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7911" w14:textId="3F23F6D3" w:rsidR="00415407" w:rsidRPr="00415407" w:rsidRDefault="00415407" w:rsidP="00415407">
      <w:pPr>
        <w:jc w:val="center"/>
        <w:rPr>
          <w:rFonts w:ascii="Arial" w:hAnsi="Arial" w:cs="Arial"/>
          <w:b/>
          <w:bCs/>
          <w:sz w:val="24"/>
          <w:szCs w:val="24"/>
        </w:rPr>
      </w:pPr>
      <w:r w:rsidRPr="00415407">
        <w:rPr>
          <w:rFonts w:ascii="Arial" w:hAnsi="Arial" w:cs="Arial"/>
          <w:b/>
          <w:bCs/>
          <w:sz w:val="24"/>
          <w:szCs w:val="24"/>
        </w:rPr>
        <w:t>GÖRÜŞ FORMU</w:t>
      </w:r>
    </w:p>
    <w:p w14:paraId="5E5D75EE" w14:textId="77777777" w:rsidR="00415407" w:rsidRPr="00415407" w:rsidRDefault="00415407">
      <w:pPr>
        <w:rPr>
          <w:rFonts w:ascii="Arial" w:hAnsi="Arial" w:cs="Arial"/>
        </w:rPr>
      </w:pPr>
    </w:p>
    <w:tbl>
      <w:tblPr>
        <w:tblStyle w:val="TableGrid"/>
        <w:tblW w:w="16019" w:type="dxa"/>
        <w:tblInd w:w="-289" w:type="dxa"/>
        <w:tblLook w:val="04A0" w:firstRow="1" w:lastRow="0" w:firstColumn="1" w:lastColumn="0" w:noHBand="0" w:noVBand="1"/>
      </w:tblPr>
      <w:tblGrid>
        <w:gridCol w:w="2836"/>
        <w:gridCol w:w="13183"/>
      </w:tblGrid>
      <w:tr w:rsidR="005C4A05" w:rsidRPr="00415407" w14:paraId="6D453CD4" w14:textId="77777777" w:rsidTr="008A1DD9">
        <w:trPr>
          <w:trHeight w:val="664"/>
        </w:trPr>
        <w:tc>
          <w:tcPr>
            <w:tcW w:w="2836" w:type="dxa"/>
            <w:vAlign w:val="center"/>
          </w:tcPr>
          <w:p w14:paraId="5A0683C3" w14:textId="0031F82E" w:rsidR="005C4A05" w:rsidRPr="00415407" w:rsidRDefault="008A1DD9" w:rsidP="00415407">
            <w:pPr>
              <w:spacing w:before="40" w:after="40"/>
              <w:rPr>
                <w:rFonts w:ascii="Arial" w:hAnsi="Arial" w:cs="Arial"/>
                <w:b/>
                <w:lang w:eastAsia="de-DE"/>
              </w:rPr>
            </w:pPr>
            <w:r w:rsidRPr="00415407">
              <w:rPr>
                <w:rFonts w:ascii="Arial" w:hAnsi="Arial" w:cs="Arial"/>
                <w:b/>
                <w:lang w:eastAsia="de-DE"/>
              </w:rPr>
              <w:t>GÖRÜŞ BİLDİREN KURUM</w:t>
            </w:r>
            <w:r w:rsidR="005C4A05" w:rsidRPr="00415407">
              <w:rPr>
                <w:rFonts w:ascii="Arial" w:hAnsi="Arial" w:cs="Arial"/>
                <w:b/>
                <w:lang w:eastAsia="de-DE"/>
              </w:rPr>
              <w:t>:</w:t>
            </w:r>
          </w:p>
        </w:tc>
        <w:tc>
          <w:tcPr>
            <w:tcW w:w="13183" w:type="dxa"/>
            <w:vAlign w:val="center"/>
          </w:tcPr>
          <w:p w14:paraId="6B491205" w14:textId="4D79F05A" w:rsidR="005C4A05" w:rsidRPr="00415407" w:rsidRDefault="005C4A05" w:rsidP="00415407">
            <w:pPr>
              <w:spacing w:before="40" w:after="40"/>
              <w:rPr>
                <w:rFonts w:ascii="Arial" w:hAnsi="Arial" w:cs="Arial"/>
                <w:sz w:val="22"/>
                <w:szCs w:val="22"/>
              </w:rPr>
            </w:pPr>
          </w:p>
        </w:tc>
      </w:tr>
      <w:tr w:rsidR="00415407" w:rsidRPr="00415407" w14:paraId="4D3A9509" w14:textId="77777777" w:rsidTr="00C03639">
        <w:trPr>
          <w:trHeight w:val="432"/>
        </w:trPr>
        <w:tc>
          <w:tcPr>
            <w:tcW w:w="16019" w:type="dxa"/>
            <w:gridSpan w:val="2"/>
            <w:vAlign w:val="center"/>
          </w:tcPr>
          <w:p w14:paraId="7E5991C8" w14:textId="3E65715B" w:rsidR="00415407" w:rsidRPr="00415407" w:rsidRDefault="005C4A05" w:rsidP="005C4A05">
            <w:pPr>
              <w:spacing w:before="40" w:after="40"/>
              <w:jc w:val="center"/>
              <w:rPr>
                <w:rFonts w:ascii="Arial" w:hAnsi="Arial" w:cs="Arial"/>
                <w:b/>
                <w:lang w:eastAsia="de-DE"/>
              </w:rPr>
            </w:pPr>
            <w:r w:rsidRPr="005C4A05">
              <w:rPr>
                <w:rFonts w:ascii="Arial" w:hAnsi="Arial" w:cs="Arial"/>
                <w:b/>
                <w:lang w:eastAsia="de-DE"/>
              </w:rPr>
              <w:t>TASLAĞIN GENELİ ÜZERİNDEKİ GÖRÜŞ VE DEĞERLENDİRME</w:t>
            </w:r>
          </w:p>
        </w:tc>
      </w:tr>
      <w:tr w:rsidR="00415407" w:rsidRPr="00415407" w14:paraId="0D161461" w14:textId="77777777" w:rsidTr="000B5081">
        <w:trPr>
          <w:trHeight w:val="664"/>
        </w:trPr>
        <w:tc>
          <w:tcPr>
            <w:tcW w:w="16019" w:type="dxa"/>
            <w:gridSpan w:val="2"/>
          </w:tcPr>
          <w:p w14:paraId="02E45824" w14:textId="77777777" w:rsidR="00415407" w:rsidRPr="00E35FE1" w:rsidRDefault="00415407" w:rsidP="00BD1F9D">
            <w:pPr>
              <w:spacing w:before="40" w:after="40"/>
              <w:rPr>
                <w:rFonts w:ascii="Arial" w:hAnsi="Arial" w:cs="Arial"/>
                <w:sz w:val="22"/>
                <w:szCs w:val="22"/>
              </w:rPr>
            </w:pPr>
          </w:p>
        </w:tc>
      </w:tr>
    </w:tbl>
    <w:p w14:paraId="2E07BA88" w14:textId="77777777" w:rsidR="005F7AB1" w:rsidRDefault="005F7AB1" w:rsidP="004A3009">
      <w:pPr>
        <w:rPr>
          <w:rFonts w:ascii="Arial" w:hAnsi="Arial" w:cs="Arial"/>
          <w:lang w:val="en-GB" w:eastAsia="de-DE"/>
        </w:rPr>
      </w:pPr>
    </w:p>
    <w:tbl>
      <w:tblPr>
        <w:tblStyle w:val="TableGrid"/>
        <w:tblW w:w="16019" w:type="dxa"/>
        <w:tblInd w:w="-289" w:type="dxa"/>
        <w:tblLook w:val="04A0" w:firstRow="1" w:lastRow="0" w:firstColumn="1" w:lastColumn="0" w:noHBand="0" w:noVBand="1"/>
      </w:tblPr>
      <w:tblGrid>
        <w:gridCol w:w="710"/>
        <w:gridCol w:w="4110"/>
        <w:gridCol w:w="4111"/>
        <w:gridCol w:w="4111"/>
        <w:gridCol w:w="2977"/>
      </w:tblGrid>
      <w:tr w:rsidR="003D408B" w:rsidRPr="003D408B" w14:paraId="2E56ACA7" w14:textId="641C5E3F" w:rsidTr="003D408B">
        <w:tc>
          <w:tcPr>
            <w:tcW w:w="710" w:type="dxa"/>
            <w:vAlign w:val="center"/>
          </w:tcPr>
          <w:p w14:paraId="4CBD4FD1" w14:textId="69812502"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Satır No</w:t>
            </w:r>
          </w:p>
        </w:tc>
        <w:tc>
          <w:tcPr>
            <w:tcW w:w="4110" w:type="dxa"/>
            <w:vAlign w:val="center"/>
          </w:tcPr>
          <w:p w14:paraId="680702D0" w14:textId="6109F87E"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MEVCUT METİN</w:t>
            </w:r>
          </w:p>
        </w:tc>
        <w:tc>
          <w:tcPr>
            <w:tcW w:w="4111" w:type="dxa"/>
            <w:vAlign w:val="center"/>
          </w:tcPr>
          <w:p w14:paraId="7003CC96" w14:textId="77777777"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TASLAK METİN</w:t>
            </w:r>
          </w:p>
        </w:tc>
        <w:tc>
          <w:tcPr>
            <w:tcW w:w="4111" w:type="dxa"/>
            <w:vAlign w:val="center"/>
          </w:tcPr>
          <w:p w14:paraId="5CCC8D54" w14:textId="77777777"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ÖNERİ/TEKLİF METNİ</w:t>
            </w:r>
          </w:p>
        </w:tc>
        <w:tc>
          <w:tcPr>
            <w:tcW w:w="2977" w:type="dxa"/>
            <w:vAlign w:val="center"/>
          </w:tcPr>
          <w:p w14:paraId="2F587154" w14:textId="64F454AA" w:rsidR="003D408B" w:rsidRPr="003D408B" w:rsidRDefault="003D408B" w:rsidP="003D408B">
            <w:pPr>
              <w:spacing w:before="40" w:after="40"/>
              <w:jc w:val="center"/>
              <w:rPr>
                <w:rFonts w:ascii="Arial" w:hAnsi="Arial" w:cs="Arial"/>
                <w:b/>
                <w:lang w:eastAsia="de-DE"/>
              </w:rPr>
            </w:pPr>
            <w:r w:rsidRPr="003D408B">
              <w:rPr>
                <w:rFonts w:ascii="Arial" w:hAnsi="Arial" w:cs="Arial"/>
                <w:b/>
                <w:lang w:eastAsia="de-DE"/>
              </w:rPr>
              <w:t>DEĞERLENDİRME</w:t>
            </w:r>
          </w:p>
        </w:tc>
      </w:tr>
      <w:tr w:rsidR="003D408B" w:rsidRPr="003D408B" w14:paraId="57BD333A" w14:textId="6F006034" w:rsidTr="00C03639">
        <w:trPr>
          <w:trHeight w:val="600"/>
        </w:trPr>
        <w:tc>
          <w:tcPr>
            <w:tcW w:w="710" w:type="dxa"/>
            <w:vAlign w:val="center"/>
          </w:tcPr>
          <w:p w14:paraId="7214DE97" w14:textId="0C60EBD5" w:rsidR="003D408B" w:rsidRPr="003D408B" w:rsidRDefault="003D408B" w:rsidP="003D408B">
            <w:pPr>
              <w:spacing w:before="40" w:after="40"/>
              <w:rPr>
                <w:rFonts w:ascii="Arial" w:hAnsi="Arial" w:cs="Arial"/>
                <w:sz w:val="22"/>
                <w:szCs w:val="22"/>
              </w:rPr>
            </w:pPr>
            <w:r>
              <w:rPr>
                <w:rFonts w:ascii="Arial" w:hAnsi="Arial" w:cs="Arial"/>
                <w:sz w:val="22"/>
                <w:szCs w:val="22"/>
              </w:rPr>
              <w:t>1</w:t>
            </w:r>
            <w:r>
              <w:rPr>
                <w:vanish/>
              </w:rPr>
              <w:t>__IID:iid_x0b5hoqw9x1m__</w:t>
            </w:r>
          </w:p>
        </w:tc>
        <w:tc>
          <w:tcPr>
            <w:tcW w:w="4110" w:type="dxa"/>
            <w:vAlign w:val="center"/>
          </w:tcPr>
          <w:p w14:paraId="4E2A540A" w14:textId="626FB23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Kapsam </w:t>
            </w:r>
            <w:r>
              <w:br/>
            </w:r>
            <w:r>
              <w:rPr>
                <w:rFonts w:ascii="Arial" w:hAnsi="Arial" w:cs="Arial"/>
                <w:sz w:val="22"/>
                <w:szCs w:val="22"/>
              </w:rPr>
              <w:t>MADDE 2- (1) Bu Talimat, ülkemizin sivil hava aracı siciline kayıtlı veya kayıt edilecek hava araçlarını ve bunların sürekli uçuşa elverişliliğini sağlamak için yürütülecek faaliyetlerden sorumlu olan aşağıda belirtilenleri kapsar:</w:t>
            </w:r>
            <w:r>
              <w:br/>
            </w:r>
            <w:r>
              <w:rPr>
                <w:rFonts w:ascii="Arial" w:hAnsi="Arial" w:cs="Arial"/>
                <w:sz w:val="22"/>
                <w:szCs w:val="22"/>
              </w:rPr>
              <w:t>a) Hava araçlarının sahiplerini ve işleticilerini,</w:t>
            </w:r>
            <w:r>
              <w:br/>
            </w:r>
            <w:r>
              <w:rPr>
                <w:rFonts w:ascii="Arial" w:hAnsi="Arial" w:cs="Arial"/>
                <w:sz w:val="22"/>
                <w:szCs w:val="22"/>
              </w:rPr>
              <w:t>...</w:t>
            </w:r>
            <w:r>
              <w:br/>
            </w:r>
            <w:r>
              <w:rPr>
                <w:rFonts w:ascii="Arial" w:hAnsi="Arial" w:cs="Arial"/>
                <w:sz w:val="22"/>
                <w:szCs w:val="22"/>
              </w:rPr>
              <w:t>(3) Amatör yapım hava araçları, insansız hava araçları, araştırma, deneysel, geliştirme, tasarım ve üretim aşamasında olan hava araçları ile Genel Müdürlük tarafından yayımlanmış ya da kabul edilmiş bir tip sertifikasına sahip olmayan hava araçları bu Talimatın kapsamı dışındadır.</w:t>
            </w:r>
          </w:p>
        </w:tc>
        <w:tc>
          <w:tcPr>
            <w:tcW w:w="4111" w:type="dxa"/>
            <w:vAlign w:val="center"/>
          </w:tcPr>
          <w:p w14:paraId="48E6E78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Kapsam</w:t>
            </w:r>
            <w:r>
              <w:br/>
            </w:r>
            <w:r>
              <w:rPr>
                <w:rFonts w:ascii="Arial" w:hAnsi="Arial" w:cs="Arial"/>
                <w:sz w:val="22"/>
                <w:szCs w:val="22"/>
              </w:rPr>
              <w:t>MADDE 2- (1) Bu Talimat, ülkemizin sivil hava aracı siciline kayıtlı veya kayıt edilecek hava araçları ile kontrol ve izleme istasyonu (CMU) ve komponentlerinin ve bunların sürekli uçuşa elverişliliğini sağlamak için yürütülecek faaliyetlerden sorumlu olan aşağıda belirtilenleri kapsar:</w:t>
            </w:r>
            <w:r>
              <w:br/>
            </w:r>
            <w:r>
              <w:rPr>
                <w:rFonts w:ascii="Arial" w:hAnsi="Arial" w:cs="Arial"/>
                <w:sz w:val="22"/>
                <w:szCs w:val="22"/>
              </w:rPr>
              <w:t>a) Hava araçları, İHA3 olarak sınıflandırılan İnsansız Hava Aracı (İHA/UA) ile kontrol ve izleme istasyonu (CMU) sahiplerini ve işleticilerini,</w:t>
            </w:r>
            <w:r>
              <w:br/>
            </w:r>
            <w:r>
              <w:rPr>
                <w:rFonts w:ascii="Arial" w:hAnsi="Arial" w:cs="Arial"/>
                <w:sz w:val="22"/>
                <w:szCs w:val="22"/>
              </w:rPr>
              <w:t>...</w:t>
            </w:r>
            <w:r>
              <w:br/>
            </w:r>
            <w:r>
              <w:rPr>
                <w:rFonts w:ascii="Arial" w:hAnsi="Arial" w:cs="Arial"/>
                <w:sz w:val="22"/>
                <w:szCs w:val="22"/>
              </w:rPr>
              <w:t xml:space="preserve">(3) Amatör yapım hava araçları, araştırma, deneysel, geliştirme, tasarım ve üretim aşamasında olan hava araçları ile Genel Müdürlük tarafından yayımlanmış ya da kabul edilmiş bir tip sertifikasına sahip olmayan hava </w:t>
            </w:r>
            <w:r>
              <w:rPr>
                <w:rFonts w:ascii="Arial" w:hAnsi="Arial" w:cs="Arial"/>
                <w:sz w:val="22"/>
                <w:szCs w:val="22"/>
              </w:rPr>
              <w:lastRenderedPageBreak/>
              <w:t>araçları bu Talimatın kapsamı dışındadır.</w:t>
            </w:r>
          </w:p>
        </w:tc>
        <w:tc>
          <w:tcPr>
            <w:tcW w:w="4111" w:type="dxa"/>
            <w:vAlign w:val="center"/>
          </w:tcPr>
          <w:p w14:paraId="5D4C6B4C" w14:textId="77777777" w:rsidR="003D408B" w:rsidRPr="003D408B" w:rsidRDefault="003D408B" w:rsidP="003D408B">
            <w:pPr>
              <w:spacing w:before="40" w:after="40"/>
              <w:rPr>
                <w:rFonts w:ascii="Arial" w:hAnsi="Arial" w:cs="Arial"/>
                <w:sz w:val="22"/>
                <w:szCs w:val="22"/>
              </w:rPr>
            </w:pPr>
          </w:p>
        </w:tc>
        <w:tc>
          <w:tcPr>
            <w:tcW w:w="2977" w:type="dxa"/>
            <w:vAlign w:val="center"/>
          </w:tcPr>
          <w:p w14:paraId="7C77B009" w14:textId="77777777" w:rsidR="003D408B" w:rsidRPr="003D408B" w:rsidRDefault="003D408B" w:rsidP="003D408B">
            <w:pPr>
              <w:spacing w:before="40" w:after="40"/>
              <w:rPr>
                <w:rFonts w:ascii="Arial" w:hAnsi="Arial" w:cs="Arial"/>
                <w:sz w:val="22"/>
                <w:szCs w:val="22"/>
              </w:rPr>
            </w:pPr>
          </w:p>
        </w:tc>
      </w:tr>
      <w:tr w:rsidR="003D408B" w:rsidRPr="003D408B" w14:paraId="4005CFCA" w14:textId="77777777" w:rsidTr="003D408B">
        <w:trPr>
          <w:trHeight w:val="1277"/>
        </w:trPr>
        <w:tc>
          <w:tcPr>
            <w:tcW w:w="710" w:type="dxa"/>
            <w:vAlign w:val="center"/>
          </w:tcPr>
          <w:p w14:paraId="2D26C89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w:t>
            </w:r>
            <w:r>
              <w:rPr>
                <w:vanish/>
              </w:rPr>
              <w:t>__IID:iid_ud8957dvsrax__</w:t>
            </w:r>
          </w:p>
        </w:tc>
        <w:tc>
          <w:tcPr>
            <w:tcW w:w="4110" w:type="dxa"/>
            <w:vAlign w:val="center"/>
          </w:tcPr>
          <w:p w14:paraId="43EA8E1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Dayanak</w:t>
            </w:r>
            <w:r>
              <w:br/>
            </w:r>
            <w:r>
              <w:rPr>
                <w:rFonts w:ascii="Arial" w:hAnsi="Arial" w:cs="Arial"/>
                <w:sz w:val="22"/>
                <w:szCs w:val="22"/>
              </w:rPr>
              <w:t>MADDE 3- (1)...</w:t>
            </w:r>
            <w:r>
              <w:br/>
            </w:r>
            <w:r>
              <w:rPr>
                <w:rFonts w:ascii="Arial" w:hAnsi="Arial" w:cs="Arial"/>
                <w:sz w:val="22"/>
                <w:szCs w:val="22"/>
              </w:rPr>
              <w:t>b) Hava Aracı ve Havacılık Ürün, Parça ve Cihazlarının Sürekli Uçuşa Elverişliliği ile Bu Görevlerde Yer Alan Kuruluşlar ve Personelin Onayı konulu 26/11/2014 tarihli ve (AB) 1321/2014 sayılı Komisyon Tüzüğü ile söz konusu Tüzüğe yapılan (AB) 2015/1088, (AB) 2015/1536, (AB) 2018/1142, (AB) 2019/1383, (AB) 2019/1384, (AB) 2020/270, (AB) 2020/1159, (AB) 2021/700, (AB) 2021/1963, (AB) 2022/410, (AB) 2022/1360, (AB) 2023/203, (AB) 2023/989, (AB) 2025/111 numaralı değişiklikler.</w:t>
            </w:r>
          </w:p>
        </w:tc>
        <w:tc>
          <w:tcPr>
            <w:tcW w:w="4111" w:type="dxa"/>
            <w:vAlign w:val="center"/>
          </w:tcPr>
          <w:p w14:paraId="1858FF0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Dayanak</w:t>
            </w:r>
            <w:r>
              <w:br/>
            </w:r>
            <w:r>
              <w:rPr>
                <w:rFonts w:ascii="Arial" w:hAnsi="Arial" w:cs="Arial"/>
                <w:sz w:val="22"/>
                <w:szCs w:val="22"/>
              </w:rPr>
              <w:t>MADDE 3- (1)...</w:t>
            </w:r>
            <w:r>
              <w:br/>
            </w:r>
            <w:r>
              <w:rPr>
                <w:rFonts w:ascii="Arial" w:hAnsi="Arial" w:cs="Arial"/>
                <w:sz w:val="22"/>
                <w:szCs w:val="22"/>
              </w:rPr>
              <w:t>b) Hava Aracı ve Havacılık Ürün, Parça ve Cihazlarının Sürekli Uçuşa Elverişliliği ile Bu Görevlerde Yer Alan Kuruluşlar ve Personelin Onayı konulu 26/11/2014 tarihli ve (AB) 1321/2014 sayılı Komisyon Tüzüğü ile söz konusu Tüzüğe yapılan (AB) 2015/1088, (AB) 2015/1536, (AB) 2018/1142, (AB) 2019/1383, (AB) 2019/1384, (AB) 2020/270, (AB) 2020/1159, (AB) 2021/700, (AB) 2021/1963, (AB) 2022/410, (AB) 2022/1360, (AB) 2023/203, (AB) 2023/989, (AB) 2025/111 numaralı değişiklikler; sertifikalı İHAS/UAS sistemlerinin sürekli uçuşa elverişliliklerinin sertifikalandırılması, gözetimi ve yaptırımlarına ilişkin SHGM gerekleri ve idari usuller konulu 10/04/2024 tarihli ve (AB) 2024/1109 sayılı Komisyon Tüzüğü; sertifikalı İHAS/UAS sistemlerinin ve bunların bileşenlerinin sürekli uçuşa elverişliliği ile bu görevlerde yer alan organizasyonlar ve personelin onaylanması konulu 13/03/2024 tarihli ve (AB) 2024/1107 sayılı Komisyon Tüzüğü.</w:t>
            </w:r>
            <w:r>
              <w:br/>
            </w:r>
            <w:r>
              <w:rPr>
                <w:rFonts w:ascii="Arial" w:hAnsi="Arial" w:cs="Arial"/>
                <w:sz w:val="22"/>
                <w:szCs w:val="22"/>
              </w:rPr>
              <w:t xml:space="preserve">(c) Bilgi Güvenliği Yönetim Sistemi ile ilgili olan (AB) 2023/203 sayılı ve 27 </w:t>
            </w:r>
            <w:r>
              <w:rPr>
                <w:rFonts w:ascii="Arial" w:hAnsi="Arial" w:cs="Arial"/>
                <w:sz w:val="22"/>
                <w:szCs w:val="22"/>
              </w:rPr>
              <w:lastRenderedPageBreak/>
              <w:t>Ekim 2022 tarihli Komisyon Tüzüğü, bu kapsamda ulusal regülasyon çalışması tamamlanması sonrasında bu Talimata eklenecektir.</w:t>
            </w:r>
          </w:p>
        </w:tc>
        <w:tc>
          <w:tcPr>
            <w:tcW w:w="4111" w:type="dxa"/>
            <w:vAlign w:val="center"/>
          </w:tcPr>
          <w:p w14:paraId="293BF1F4" w14:textId="77777777" w:rsidR="003D408B" w:rsidRPr="003D408B" w:rsidRDefault="003D408B" w:rsidP="003D408B">
            <w:pPr>
              <w:spacing w:before="40" w:after="40"/>
              <w:rPr>
                <w:rFonts w:ascii="Arial" w:hAnsi="Arial" w:cs="Arial"/>
                <w:sz w:val="22"/>
                <w:szCs w:val="22"/>
              </w:rPr>
            </w:pPr>
          </w:p>
        </w:tc>
        <w:tc>
          <w:tcPr>
            <w:tcW w:w="2977" w:type="dxa"/>
            <w:vAlign w:val="center"/>
          </w:tcPr>
          <w:p w14:paraId="7BBDEBA3" w14:textId="77777777" w:rsidR="003D408B" w:rsidRPr="003D408B" w:rsidRDefault="003D408B" w:rsidP="003D408B">
            <w:pPr>
              <w:spacing w:before="40" w:after="40"/>
              <w:rPr>
                <w:rFonts w:ascii="Arial" w:hAnsi="Arial" w:cs="Arial"/>
                <w:sz w:val="22"/>
                <w:szCs w:val="22"/>
              </w:rPr>
            </w:pPr>
          </w:p>
        </w:tc>
      </w:tr>
      <w:tr w:rsidR="003D408B" w:rsidRPr="003D408B" w14:paraId="3CB7B5A5" w14:textId="77777777" w:rsidTr="003D408B">
        <w:trPr>
          <w:trHeight w:val="1277"/>
        </w:trPr>
        <w:tc>
          <w:tcPr>
            <w:tcW w:w="710" w:type="dxa"/>
            <w:vAlign w:val="center"/>
          </w:tcPr>
          <w:p w14:paraId="3A0150B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3</w:t>
            </w:r>
            <w:r>
              <w:rPr>
                <w:vanish/>
              </w:rPr>
              <w:t>__IID:iid_n6uv3vg8yniu__</w:t>
            </w:r>
          </w:p>
        </w:tc>
        <w:tc>
          <w:tcPr>
            <w:tcW w:w="4110" w:type="dxa"/>
            <w:vAlign w:val="center"/>
          </w:tcPr>
          <w:p w14:paraId="5F82A8F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Tanımlar ve Kısaltmalar</w:t>
            </w:r>
            <w:r>
              <w:br/>
            </w:r>
            <w:r>
              <w:rPr>
                <w:rFonts w:ascii="Arial" w:hAnsi="Arial" w:cs="Arial"/>
                <w:sz w:val="22"/>
                <w:szCs w:val="22"/>
              </w:rPr>
              <w:t>MADDE 4- (1)...</w:t>
            </w:r>
            <w:r>
              <w:br/>
            </w:r>
            <w:r>
              <w:rPr>
                <w:rFonts w:ascii="Arial" w:hAnsi="Arial" w:cs="Arial"/>
                <w:sz w:val="22"/>
                <w:szCs w:val="22"/>
              </w:rPr>
              <w:t>r) Komponent: Hava aracına ait her tür motor, pervane, parça veya cihazını,</w:t>
            </w:r>
            <w:r>
              <w:br/>
            </w:r>
            <w:r>
              <w:rPr>
                <w:rFonts w:ascii="Arial" w:hAnsi="Arial" w:cs="Arial"/>
                <w:sz w:val="22"/>
                <w:szCs w:val="22"/>
              </w:rPr>
              <w:t>...</w:t>
            </w:r>
          </w:p>
        </w:tc>
        <w:tc>
          <w:tcPr>
            <w:tcW w:w="4111" w:type="dxa"/>
            <w:vAlign w:val="center"/>
          </w:tcPr>
          <w:p w14:paraId="3298EAD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Tanımlar ve Kısaltmalar</w:t>
            </w:r>
            <w:r>
              <w:br/>
            </w:r>
            <w:r>
              <w:rPr>
                <w:rFonts w:ascii="Arial" w:hAnsi="Arial" w:cs="Arial"/>
                <w:sz w:val="22"/>
                <w:szCs w:val="22"/>
              </w:rPr>
              <w:t>MADDE 4- (1)...</w:t>
            </w:r>
            <w:r>
              <w:br/>
            </w:r>
            <w:r>
              <w:rPr>
                <w:rFonts w:ascii="Arial" w:hAnsi="Arial" w:cs="Arial"/>
                <w:sz w:val="22"/>
                <w:szCs w:val="22"/>
              </w:rPr>
              <w:t>c) Bilgi güvenliği: Ağ ve bilgi sistemlerinin gizlilik, bütünlük, doğruluk/özgünlük ve kullanılabilirliğinin korunmasını,</w:t>
            </w:r>
            <w:r>
              <w:br/>
            </w:r>
            <w:r>
              <w:rPr>
                <w:rFonts w:ascii="Arial" w:hAnsi="Arial" w:cs="Arial"/>
                <w:sz w:val="22"/>
                <w:szCs w:val="22"/>
              </w:rPr>
              <w:t>...</w:t>
            </w:r>
            <w:r>
              <w:br/>
            </w:r>
            <w:r>
              <w:rPr>
                <w:rFonts w:ascii="Arial" w:hAnsi="Arial" w:cs="Arial"/>
                <w:sz w:val="22"/>
                <w:szCs w:val="22"/>
              </w:rPr>
              <w:t>p) İHA 3: Azami kalkış ağırlığı 150 kg (dâhil) ve daha fazla olan, tip sertifikasına haiz sertifikasyona tabi insansız hava aracını,</w:t>
            </w:r>
            <w:r>
              <w:br/>
            </w:r>
            <w:r>
              <w:rPr>
                <w:rFonts w:ascii="Arial" w:hAnsi="Arial" w:cs="Arial"/>
                <w:sz w:val="22"/>
                <w:szCs w:val="22"/>
              </w:rPr>
              <w:t>r) İnsansız Hava Aracı (İHA/UA): İHAS/UAS'ın bir bileşeni olarak işletilen, aerodinamik kuvvetler aracılığıyla sürekli uçuş yapma yeteneğinde olan, üzerinde pilot bulunmaksızın uzaktan İHA pilotu tarafından kontrol edilerek veya otonom operasyonu İHA pilotu tarafından planlanarak uçurulan ya da havada kalabilen hava aracını,</w:t>
            </w:r>
            <w:r>
              <w:br/>
            </w:r>
            <w:r>
              <w:rPr>
                <w:rFonts w:ascii="Arial" w:hAnsi="Arial" w:cs="Arial"/>
                <w:sz w:val="22"/>
                <w:szCs w:val="22"/>
              </w:rPr>
              <w:t>s) İnsansız Hava Aracı Sistemi (İHAS/UAS): İHA ile kontrol ve izleme istasyonu, komuta ve kontrol veri bağı, kalkış ve iniş sistemi gibi uçuşun sağlanması için gerekli olan, birbirinden ayrı sistem elemanlarının bütününü,</w:t>
            </w:r>
            <w:r>
              <w:br/>
            </w:r>
            <w:r>
              <w:rPr>
                <w:rFonts w:ascii="Arial" w:hAnsi="Arial" w:cs="Arial"/>
                <w:sz w:val="22"/>
                <w:szCs w:val="22"/>
              </w:rPr>
              <w:t>...</w:t>
            </w:r>
            <w:r>
              <w:br/>
            </w:r>
            <w:r>
              <w:rPr>
                <w:rFonts w:ascii="Arial" w:hAnsi="Arial" w:cs="Arial"/>
                <w:sz w:val="22"/>
                <w:szCs w:val="22"/>
              </w:rPr>
              <w:t xml:space="preserve">u) Komponent: Hava aracına veya hava </w:t>
            </w:r>
            <w:r>
              <w:rPr>
                <w:rFonts w:ascii="Arial" w:hAnsi="Arial" w:cs="Arial"/>
                <w:sz w:val="22"/>
                <w:szCs w:val="22"/>
              </w:rPr>
              <w:lastRenderedPageBreak/>
              <w:t>aracı sistemlerine veya kontrol ve izleme istasyonuna takılmak üzere tasarlanmış her türlü motor, pervane, parça veya teçhizat/cihazı,</w:t>
            </w:r>
            <w:r>
              <w:br/>
            </w:r>
            <w:r>
              <w:rPr>
                <w:rFonts w:ascii="Arial" w:hAnsi="Arial" w:cs="Arial"/>
                <w:sz w:val="22"/>
                <w:szCs w:val="22"/>
              </w:rPr>
              <w:t>ü) Kontrol Bağı (C2-link): İHA ile kontrol ve izleme istasyonu arasında, İHA'nın uçurulması için kontrol ve izleme istasyonundan gönderilen kontrol komutları ile İHA'dan alınan uçuş bilgilerinin kontrol ve izleme istasyonuna aktarıldığı bağlantıyı,</w:t>
            </w:r>
            <w:r>
              <w:br/>
            </w:r>
            <w:r>
              <w:rPr>
                <w:rFonts w:ascii="Arial" w:hAnsi="Arial" w:cs="Arial"/>
                <w:sz w:val="22"/>
                <w:szCs w:val="22"/>
              </w:rPr>
              <w:t>v) Kontrol ve İzleme İstasyonu (CMU): İHA'yı uzaktan kumanda ederek kullanmak veya otonom görevleri takip etmek, operasyonları süresince ve görüş alanı dışında iken, yer ve durumunu izlemek için kullanılan, yerde veya bir platformda bulunan cihaz veya sistemini,</w:t>
            </w:r>
            <w:r>
              <w:br/>
            </w:r>
            <w:r>
              <w:rPr>
                <w:rFonts w:ascii="Arial" w:hAnsi="Arial" w:cs="Arial"/>
                <w:sz w:val="22"/>
                <w:szCs w:val="22"/>
              </w:rPr>
              <w:t>y) Kontrol ve İzleme İstasyonu (CMU) kurulumu: kontrol ve izleme istasyonunun (CMU) elemanlarının, bu amaçla uygun bir fiziksel ortama, bir dizi kurulum ve test talimatına göre entegre edilmesi süreci anlamına gelir; böylece kurulumu yapılan kontrol ve izleme istasyonunun (CMU), bir İHAS/UAS’ı işletmek amacıyla kullanılabileceğini,</w:t>
            </w:r>
            <w:r>
              <w:br/>
            </w:r>
            <w:r>
              <w:rPr>
                <w:rFonts w:ascii="Arial" w:hAnsi="Arial" w:cs="Arial"/>
                <w:sz w:val="22"/>
                <w:szCs w:val="22"/>
              </w:rPr>
              <w:t xml:space="preserve">z) Kritik bakım görevi: Çalışması sırasında hata meydana gelirse uçuş emniyetini doğrudan tehlikeye </w:t>
            </w:r>
            <w:r>
              <w:rPr>
                <w:rFonts w:ascii="Arial" w:hAnsi="Arial" w:cs="Arial"/>
                <w:sz w:val="22"/>
                <w:szCs w:val="22"/>
              </w:rPr>
              <w:lastRenderedPageBreak/>
              <w:t>atabilecek; hava aracının, İnsansız Hava Aracı Sisteminin (İHAS/UAS), motorun veya pervanenin herhangi bir parçası veya bir sistemin bozulması, arızası veya bir komponentin montajı ile ilişkilendirilen bakım işlemini,</w:t>
            </w:r>
            <w:r>
              <w:br/>
            </w:r>
            <w:r>
              <w:rPr>
                <w:rFonts w:ascii="Arial" w:hAnsi="Arial" w:cs="Arial"/>
                <w:sz w:val="22"/>
                <w:szCs w:val="22"/>
              </w:rPr>
              <w:t>...</w:t>
            </w:r>
            <w:r>
              <w:br/>
            </w:r>
            <w:r>
              <w:rPr>
                <w:rFonts w:ascii="Arial" w:hAnsi="Arial" w:cs="Arial"/>
                <w:sz w:val="22"/>
                <w:szCs w:val="22"/>
              </w:rPr>
              <w:t>ii) Sportif Havacılık: Şahısların bireysel olarak ya da topluluklar, dernekler, vakıflar veya federasyonlar aracılığıyla organize şekilde yürüttükleri, rekreasyon amacıyla gerçekleştirilen havacılık faaliyetlerini,</w:t>
            </w:r>
            <w:r>
              <w:br/>
            </w:r>
            <w:r>
              <w:rPr>
                <w:rFonts w:ascii="Arial" w:hAnsi="Arial" w:cs="Arial"/>
                <w:sz w:val="22"/>
                <w:szCs w:val="22"/>
              </w:rPr>
              <w:t>...</w:t>
            </w:r>
            <w:r>
              <w:br/>
            </w:r>
            <w:r>
              <w:rPr>
                <w:rFonts w:ascii="Arial" w:hAnsi="Arial" w:cs="Arial"/>
                <w:sz w:val="22"/>
                <w:szCs w:val="22"/>
              </w:rPr>
              <w:t>üü) VTOL (Vertical Take-Off And Landing) Hava Aracı (VCA): Yolcu taşımak üzere sahip olduğu kaldırma/itme üniteleri kullanılarak motorlu kaldırma ve kontrol sağlayan, dikey kalkış ve iniş (VTOL) kabiliyeti olan sabit ve döner kanat hava araçlarından farklı havadan ağır hava aracını,</w:t>
            </w:r>
            <w:r>
              <w:br/>
            </w:r>
            <w:r>
              <w:rPr>
                <w:rFonts w:ascii="Arial" w:hAnsi="Arial" w:cs="Arial"/>
                <w:sz w:val="22"/>
                <w:szCs w:val="22"/>
              </w:rPr>
              <w:t>...</w:t>
            </w:r>
          </w:p>
        </w:tc>
        <w:tc>
          <w:tcPr>
            <w:tcW w:w="4111" w:type="dxa"/>
            <w:vAlign w:val="center"/>
          </w:tcPr>
          <w:p w14:paraId="2F751AA9" w14:textId="77777777" w:rsidR="003D408B" w:rsidRPr="003D408B" w:rsidRDefault="003D408B" w:rsidP="003D408B">
            <w:pPr>
              <w:spacing w:before="40" w:after="40"/>
              <w:rPr>
                <w:rFonts w:ascii="Arial" w:hAnsi="Arial" w:cs="Arial"/>
                <w:sz w:val="22"/>
                <w:szCs w:val="22"/>
              </w:rPr>
            </w:pPr>
          </w:p>
        </w:tc>
        <w:tc>
          <w:tcPr>
            <w:tcW w:w="2977" w:type="dxa"/>
            <w:vAlign w:val="center"/>
          </w:tcPr>
          <w:p w14:paraId="3A8C8ADB" w14:textId="77777777" w:rsidR="003D408B" w:rsidRPr="003D408B" w:rsidRDefault="003D408B" w:rsidP="003D408B">
            <w:pPr>
              <w:spacing w:before="40" w:after="40"/>
              <w:rPr>
                <w:rFonts w:ascii="Arial" w:hAnsi="Arial" w:cs="Arial"/>
                <w:sz w:val="22"/>
                <w:szCs w:val="22"/>
              </w:rPr>
            </w:pPr>
          </w:p>
        </w:tc>
      </w:tr>
      <w:tr w:rsidR="003D408B" w:rsidRPr="003D408B" w14:paraId="05F5063F" w14:textId="77777777" w:rsidTr="003D408B">
        <w:trPr>
          <w:trHeight w:val="1277"/>
        </w:trPr>
        <w:tc>
          <w:tcPr>
            <w:tcW w:w="710" w:type="dxa"/>
            <w:vAlign w:val="center"/>
          </w:tcPr>
          <w:p w14:paraId="6EC05CB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4</w:t>
            </w:r>
            <w:r>
              <w:rPr>
                <w:vanish/>
              </w:rPr>
              <w:t>__IID:iid_nhguebl3glfk__</w:t>
            </w:r>
          </w:p>
        </w:tc>
        <w:tc>
          <w:tcPr>
            <w:tcW w:w="4110" w:type="dxa"/>
            <w:vAlign w:val="center"/>
          </w:tcPr>
          <w:p w14:paraId="64B2009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Uygulama esasları</w:t>
            </w:r>
            <w:r>
              <w:br/>
            </w:r>
            <w:r>
              <w:rPr>
                <w:rFonts w:ascii="Arial" w:hAnsi="Arial" w:cs="Arial"/>
                <w:sz w:val="22"/>
                <w:szCs w:val="22"/>
              </w:rPr>
              <w:t>MADDE 5- ...</w:t>
            </w:r>
            <w:r>
              <w:br/>
            </w:r>
            <w:r>
              <w:rPr>
                <w:rFonts w:ascii="Arial" w:hAnsi="Arial" w:cs="Arial"/>
                <w:sz w:val="22"/>
                <w:szCs w:val="22"/>
              </w:rPr>
              <w:t xml:space="preserve">(3) Bu Talimatta AMC veya GM bulunmayan konularda, EASA tarafından yayınlanan Hava Aracı ve Havacılık Ürün, Parça ve Cihazlarının Sürekli Uçuşa Elverişliliği ile Bu Görevlerde Yer Alan Kuruluşlar ve Personelin Onayı konulu 26/11/2014 </w:t>
            </w:r>
            <w:r>
              <w:rPr>
                <w:rFonts w:ascii="Arial" w:hAnsi="Arial" w:cs="Arial"/>
                <w:sz w:val="22"/>
                <w:szCs w:val="22"/>
              </w:rPr>
              <w:lastRenderedPageBreak/>
              <w:t>tarihli ve (AB) 1321/2014 sayılı Komisyon Tüzüğü ile ilişkili en güncel AMC veya GM'de yer alan hususlar uygun olarak kabul edilir.</w:t>
            </w:r>
            <w:r>
              <w:br/>
            </w:r>
            <w:r>
              <w:rPr>
                <w:rFonts w:ascii="Arial" w:hAnsi="Arial" w:cs="Arial"/>
                <w:sz w:val="22"/>
                <w:szCs w:val="22"/>
              </w:rPr>
              <w:t>(4) İkinci ve üçüncü fıkra gerekliliklerinden farklı şekilde uygulanmak istenen hususların uygunluğu Genel Müdürlük tarafından ayrıca değerlendirilir.</w:t>
            </w:r>
          </w:p>
        </w:tc>
        <w:tc>
          <w:tcPr>
            <w:tcW w:w="4111" w:type="dxa"/>
            <w:vAlign w:val="center"/>
          </w:tcPr>
          <w:p w14:paraId="1BCE9E5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Uygulama esasları</w:t>
            </w:r>
            <w:r>
              <w:br/>
            </w:r>
            <w:r>
              <w:rPr>
                <w:rFonts w:ascii="Arial" w:hAnsi="Arial" w:cs="Arial"/>
                <w:sz w:val="22"/>
                <w:szCs w:val="22"/>
              </w:rPr>
              <w:t>MADDE 5- ...</w:t>
            </w:r>
            <w:r>
              <w:br/>
            </w:r>
            <w:r>
              <w:rPr>
                <w:rFonts w:ascii="Arial" w:hAnsi="Arial" w:cs="Arial"/>
                <w:sz w:val="22"/>
                <w:szCs w:val="22"/>
              </w:rPr>
              <w:t xml:space="preserve">(3) Bu Talimatta AMC veya GM bulunmayan konularda, EASA tarafından yayınlanan Hava Aracı ve Havacılık Ürün, Parça ve Cihazlarının Sürekli Uçuşa Elverişliliği ile Bu Görevlerde Yer Alan Kuruluşlar ve Personelin Onayı konulu 26/11/2014 </w:t>
            </w:r>
            <w:r>
              <w:rPr>
                <w:rFonts w:ascii="Arial" w:hAnsi="Arial" w:cs="Arial"/>
                <w:sz w:val="22"/>
                <w:szCs w:val="22"/>
              </w:rPr>
              <w:lastRenderedPageBreak/>
              <w:t>tarihli ve (AB) 1321/2014 sayılı Komisyon Tüzüğü; sertifikalı İHAS/UAS sistemlerinin sürekli uçuşa elverişliliklerinin sertifikalandırılması, gözetimi ve yaptırımlarına ilişkin SHGM gerekleri ve idari usuller konulu 10/04/2024 tarihli ve (AB) 2024/1109 sayılı Komisyon Tüzüğü; sertifikalı İHAS/UAS sistemlerinin ve bunların bileşenlerinin sürekli uçuşa elverişliliği ile bu görevlerde yer alan organizasyonlar ve personelin onaylanması konulu 13/03/2024 tarihli ve (AB) 2024/1107 sayılı Komisyon Tüzüğü ile ilişkili en güncel AMC veya GM'de yer alan hususlar uygun olarak kabul edilir.</w:t>
            </w:r>
            <w:r>
              <w:br/>
            </w:r>
            <w:r>
              <w:rPr>
                <w:rFonts w:ascii="Arial" w:hAnsi="Arial" w:cs="Arial"/>
                <w:sz w:val="22"/>
                <w:szCs w:val="22"/>
              </w:rPr>
              <w:t>(4) İkinci ve üçüncü fıkra gerekliliklerinden farklı şekilde uygulanmak istenen hususların uygunluğu Genel Müdürlük tarafından ayrıca değerlendirilir ve onaylanır.</w:t>
            </w:r>
          </w:p>
        </w:tc>
        <w:tc>
          <w:tcPr>
            <w:tcW w:w="4111" w:type="dxa"/>
            <w:vAlign w:val="center"/>
          </w:tcPr>
          <w:p w14:paraId="609C58FF" w14:textId="77777777" w:rsidR="003D408B" w:rsidRPr="003D408B" w:rsidRDefault="003D408B" w:rsidP="003D408B">
            <w:pPr>
              <w:spacing w:before="40" w:after="40"/>
              <w:rPr>
                <w:rFonts w:ascii="Arial" w:hAnsi="Arial" w:cs="Arial"/>
                <w:sz w:val="22"/>
                <w:szCs w:val="22"/>
              </w:rPr>
            </w:pPr>
          </w:p>
        </w:tc>
        <w:tc>
          <w:tcPr>
            <w:tcW w:w="2977" w:type="dxa"/>
            <w:vAlign w:val="center"/>
          </w:tcPr>
          <w:p w14:paraId="690F2B17" w14:textId="77777777" w:rsidR="003D408B" w:rsidRPr="003D408B" w:rsidRDefault="003D408B" w:rsidP="003D408B">
            <w:pPr>
              <w:spacing w:before="40" w:after="40"/>
              <w:rPr>
                <w:rFonts w:ascii="Arial" w:hAnsi="Arial" w:cs="Arial"/>
                <w:sz w:val="22"/>
                <w:szCs w:val="22"/>
              </w:rPr>
            </w:pPr>
          </w:p>
        </w:tc>
      </w:tr>
      <w:tr w:rsidR="003D408B" w:rsidRPr="003D408B" w14:paraId="591397E3" w14:textId="77777777" w:rsidTr="003D408B">
        <w:trPr>
          <w:trHeight w:val="1277"/>
        </w:trPr>
        <w:tc>
          <w:tcPr>
            <w:tcW w:w="710" w:type="dxa"/>
            <w:vAlign w:val="center"/>
          </w:tcPr>
          <w:p w14:paraId="23FD602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5</w:t>
            </w:r>
            <w:r>
              <w:rPr>
                <w:vanish/>
              </w:rPr>
              <w:t>__IID:iid_2gg1z19f5sbb__</w:t>
            </w:r>
          </w:p>
        </w:tc>
        <w:tc>
          <w:tcPr>
            <w:tcW w:w="4110" w:type="dxa"/>
            <w:vAlign w:val="center"/>
          </w:tcPr>
          <w:p w14:paraId="4A5E73A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YEDİNCİ BÖLÜM </w:t>
            </w:r>
            <w:r>
              <w:br/>
            </w:r>
            <w:r>
              <w:rPr>
                <w:rFonts w:ascii="Arial" w:hAnsi="Arial" w:cs="Arial"/>
                <w:sz w:val="22"/>
                <w:szCs w:val="22"/>
              </w:rPr>
              <w:t>Çeşitli ve Son Hükümler</w:t>
            </w:r>
            <w:r>
              <w:br/>
            </w:r>
            <w:r>
              <w:rPr>
                <w:rFonts w:ascii="Arial" w:hAnsi="Arial" w:cs="Arial"/>
                <w:sz w:val="22"/>
                <w:szCs w:val="22"/>
              </w:rPr>
              <w:t>...</w:t>
            </w:r>
          </w:p>
        </w:tc>
        <w:tc>
          <w:tcPr>
            <w:tcW w:w="4111" w:type="dxa"/>
            <w:vAlign w:val="center"/>
          </w:tcPr>
          <w:p w14:paraId="2487FCC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SEKİZİNCİ BÖLÜM</w:t>
            </w:r>
            <w:r>
              <w:br/>
            </w:r>
            <w:r>
              <w:rPr>
                <w:rFonts w:ascii="Arial" w:hAnsi="Arial" w:cs="Arial"/>
                <w:sz w:val="22"/>
                <w:szCs w:val="22"/>
              </w:rPr>
              <w:t>Çeşitli ve Son Hükümler</w:t>
            </w:r>
            <w:r>
              <w:br/>
            </w:r>
            <w:r>
              <w:rPr>
                <w:rFonts w:ascii="Arial" w:hAnsi="Arial" w:cs="Arial"/>
                <w:sz w:val="22"/>
                <w:szCs w:val="22"/>
              </w:rPr>
              <w:t>...</w:t>
            </w:r>
          </w:p>
        </w:tc>
        <w:tc>
          <w:tcPr>
            <w:tcW w:w="4111" w:type="dxa"/>
            <w:vAlign w:val="center"/>
          </w:tcPr>
          <w:p w14:paraId="0FF924BB" w14:textId="77777777" w:rsidR="003D408B" w:rsidRPr="003D408B" w:rsidRDefault="003D408B" w:rsidP="003D408B">
            <w:pPr>
              <w:spacing w:before="40" w:after="40"/>
              <w:rPr>
                <w:rFonts w:ascii="Arial" w:hAnsi="Arial" w:cs="Arial"/>
                <w:sz w:val="22"/>
                <w:szCs w:val="22"/>
              </w:rPr>
            </w:pPr>
          </w:p>
        </w:tc>
        <w:tc>
          <w:tcPr>
            <w:tcW w:w="2977" w:type="dxa"/>
            <w:vAlign w:val="center"/>
          </w:tcPr>
          <w:p w14:paraId="6402C384" w14:textId="77777777" w:rsidR="003D408B" w:rsidRPr="003D408B" w:rsidRDefault="003D408B" w:rsidP="003D408B">
            <w:pPr>
              <w:spacing w:before="40" w:after="40"/>
              <w:rPr>
                <w:rFonts w:ascii="Arial" w:hAnsi="Arial" w:cs="Arial"/>
                <w:sz w:val="22"/>
                <w:szCs w:val="22"/>
              </w:rPr>
            </w:pPr>
          </w:p>
        </w:tc>
      </w:tr>
      <w:tr w:rsidR="003D408B" w:rsidRPr="003D408B" w14:paraId="3EB11062" w14:textId="77777777" w:rsidTr="003D408B">
        <w:trPr>
          <w:trHeight w:val="1277"/>
        </w:trPr>
        <w:tc>
          <w:tcPr>
            <w:tcW w:w="710" w:type="dxa"/>
            <w:vAlign w:val="center"/>
          </w:tcPr>
          <w:p w14:paraId="5FB6BFB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6</w:t>
            </w:r>
            <w:r>
              <w:rPr>
                <w:vanish/>
              </w:rPr>
              <w:t>__IID:iid_im5s40b9wa9w__</w:t>
            </w:r>
          </w:p>
        </w:tc>
        <w:tc>
          <w:tcPr>
            <w:tcW w:w="4110" w:type="dxa"/>
            <w:vAlign w:val="center"/>
          </w:tcPr>
          <w:p w14:paraId="00E6EBE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bölüm.</w:t>
            </w:r>
          </w:p>
        </w:tc>
        <w:tc>
          <w:tcPr>
            <w:tcW w:w="4111" w:type="dxa"/>
            <w:vAlign w:val="center"/>
          </w:tcPr>
          <w:p w14:paraId="35F433B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YEDİNCİ BÖLÜM</w:t>
            </w:r>
            <w:r>
              <w:br/>
            </w:r>
            <w:r>
              <w:rPr>
                <w:rFonts w:ascii="Arial" w:hAnsi="Arial" w:cs="Arial"/>
                <w:sz w:val="22"/>
                <w:szCs w:val="22"/>
              </w:rPr>
              <w:t>İnsansız Hava Aracı Sistemleri Sürekli Uçuşa Elverişliliği</w:t>
            </w:r>
            <w:r>
              <w:br/>
            </w:r>
            <w:r>
              <w:br/>
            </w:r>
            <w:r>
              <w:rPr>
                <w:rFonts w:ascii="Arial" w:hAnsi="Arial" w:cs="Arial"/>
                <w:sz w:val="22"/>
                <w:szCs w:val="22"/>
              </w:rPr>
              <w:t>İnsansız hava aracı sistemleri sürekli uçuşa elverişlilik gerekleri</w:t>
            </w:r>
            <w:r>
              <w:br/>
            </w:r>
            <w:r>
              <w:rPr>
                <w:rFonts w:ascii="Arial" w:hAnsi="Arial" w:cs="Arial"/>
                <w:sz w:val="22"/>
                <w:szCs w:val="22"/>
              </w:rPr>
              <w:lastRenderedPageBreak/>
              <w:t>MADDE 22- (1) Bu Talimat kapsamındaki İHAS/UAS’ların ve bunlara monte edilmek üzere olan bileşenlerin sürekli uçuşa elverişliliği, bu Talimat Ek-6 (Part-ML.UAS) uyarınca sağlanacaktır.</w:t>
            </w:r>
            <w:r>
              <w:br/>
            </w:r>
            <w:r>
              <w:rPr>
                <w:rFonts w:ascii="Arial" w:hAnsi="Arial" w:cs="Arial"/>
                <w:sz w:val="22"/>
                <w:szCs w:val="22"/>
              </w:rPr>
              <w:t>(2) Birinci fıkra gerekliliklerine istisna olarak, özel uçuş izni yayımlanmış olan bu Talimat kapsamındaki İHAS/UAS’ların sürekli uçuşa elverişliliği; SHT-21 Talimatı Ek-1 (Part 21) Altbölüm P uyarınca yayımlanan özel uçuş izninin onaylı uçuş koşullarında tanımlanan, sürekli uçuşa elverişliliğe ilişkin özel düzenlemeler esas alınarak sağlanacaktır.</w:t>
            </w:r>
            <w:r>
              <w:br/>
            </w:r>
            <w:r>
              <w:br/>
            </w:r>
            <w:r>
              <w:rPr>
                <w:rFonts w:ascii="Arial" w:hAnsi="Arial" w:cs="Arial"/>
                <w:sz w:val="22"/>
                <w:szCs w:val="22"/>
              </w:rPr>
              <w:t>İnsansız hava aracı sistemlerinin sürekli uçuşa elverişliliği kapsamında görev alan organizasyonların onayları</w:t>
            </w:r>
            <w:r>
              <w:br/>
            </w:r>
            <w:r>
              <w:rPr>
                <w:rFonts w:ascii="Arial" w:hAnsi="Arial" w:cs="Arial"/>
                <w:sz w:val="22"/>
                <w:szCs w:val="22"/>
              </w:rPr>
              <w:t>MADDE 23- (1) Bu Talimat kapsamındaki İHAS/UAS’ların ve bunlara takılacak bileşenlerin (bakımları dâhil) sürekli uçuşa elverişliliği ile ilgili faaliyetlerde bulunan bir organizasyon, bu Talimat Ek-6 (Part-CAO.UAS) gereklerine uyar ve Genel Müdürlükten ilgili onay sertifikasını alır.</w:t>
            </w:r>
            <w:r>
              <w:br/>
            </w:r>
            <w:r>
              <w:br/>
            </w:r>
            <w:r>
              <w:rPr>
                <w:rFonts w:ascii="Arial" w:hAnsi="Arial" w:cs="Arial"/>
                <w:sz w:val="22"/>
                <w:szCs w:val="22"/>
              </w:rPr>
              <w:t>İnsansız hava aracı sistemleri onaylayıcı personeli</w:t>
            </w:r>
            <w:r>
              <w:br/>
            </w:r>
            <w:r>
              <w:rPr>
                <w:rFonts w:ascii="Arial" w:hAnsi="Arial" w:cs="Arial"/>
                <w:sz w:val="22"/>
                <w:szCs w:val="22"/>
              </w:rPr>
              <w:t xml:space="preserve">MADDE 24- (1) Bu Talimat kapsamındaki İHAS/UAS’lar ve bunlara takılacak bileşenler için onaylayıcı </w:t>
            </w:r>
            <w:r>
              <w:rPr>
                <w:rFonts w:ascii="Arial" w:hAnsi="Arial" w:cs="Arial"/>
                <w:sz w:val="22"/>
                <w:szCs w:val="22"/>
              </w:rPr>
              <w:lastRenderedPageBreak/>
              <w:t>personeller, bu Talimat Ek-6 (Part-CAO.UAS) kapsamındaki gereklilikleri karşılar.</w:t>
            </w:r>
            <w:r>
              <w:br/>
            </w:r>
            <w:r>
              <w:br/>
            </w:r>
            <w:r>
              <w:rPr>
                <w:rFonts w:ascii="Arial" w:hAnsi="Arial" w:cs="Arial"/>
                <w:sz w:val="22"/>
                <w:szCs w:val="22"/>
              </w:rPr>
              <w:t>İnsansız hava aracı sistemleri Genel Müdürlük düzenlemeleri</w:t>
            </w:r>
            <w:r>
              <w:br/>
            </w:r>
            <w:r>
              <w:rPr>
                <w:rFonts w:ascii="Arial" w:hAnsi="Arial" w:cs="Arial"/>
                <w:sz w:val="22"/>
                <w:szCs w:val="22"/>
              </w:rPr>
              <w:t>MADDE 25- (1) Bu Talimat uyarınca sertifikalandırma, gözetim ve yaptırım görevlerinin yerine getirilmesi için Genel Müdürlük, idari ve yönetim sistemleri açısından bu Talimat Ek-6 (Part-AR.UAS) gereklerini karşılar.</w:t>
            </w:r>
            <w:r>
              <w:br/>
            </w:r>
            <w:r>
              <w:rPr>
                <w:rFonts w:ascii="Arial" w:hAnsi="Arial" w:cs="Arial"/>
                <w:sz w:val="22"/>
                <w:szCs w:val="22"/>
              </w:rPr>
              <w:t>(2) Sertifikalandırma, gözetim veya yaptırım görevlerinin yerine getirilmesinin gerekli olduğu durumlarda, Genel Müdürlük aşağıdaki yetkileri yürülükteki ilgili mevzuat hükümlerine uygun olarak kullanır:</w:t>
            </w:r>
            <w:r>
              <w:br/>
            </w:r>
            <w:r>
              <w:rPr>
                <w:rFonts w:ascii="Arial" w:hAnsi="Arial" w:cs="Arial"/>
                <w:sz w:val="22"/>
                <w:szCs w:val="22"/>
              </w:rPr>
              <w:t>(a) sertifikalandırma, gözetim veya yaptırım görevlerinin icrası ile ilgili kayıtları, verileri, prosedürleri ve diğer her türlü materyali incelemek,</w:t>
            </w:r>
            <w:r>
              <w:br/>
            </w:r>
            <w:r>
              <w:rPr>
                <w:rFonts w:ascii="Arial" w:hAnsi="Arial" w:cs="Arial"/>
                <w:sz w:val="22"/>
                <w:szCs w:val="22"/>
              </w:rPr>
              <w:t>(b) söz konusu kayıt, veri, prosedür ve diğer materyallerden kopya veya alıntı almak,</w:t>
            </w:r>
            <w:r>
              <w:br/>
            </w:r>
            <w:r>
              <w:rPr>
                <w:rFonts w:ascii="Arial" w:hAnsi="Arial" w:cs="Arial"/>
                <w:sz w:val="22"/>
                <w:szCs w:val="22"/>
              </w:rPr>
              <w:t>(c) ilgili kuruluşların personnel’inden sahada sözlü açıklama talep etmek,</w:t>
            </w:r>
            <w:r>
              <w:br/>
            </w:r>
            <w:r>
              <w:rPr>
                <w:rFonts w:ascii="Arial" w:hAnsi="Arial" w:cs="Arial"/>
                <w:sz w:val="22"/>
                <w:szCs w:val="22"/>
              </w:rPr>
              <w:t>(ç) ilgili tesislere, işletme sahalarına veya ulaşım araçlarına erişmek,</w:t>
            </w:r>
            <w:r>
              <w:br/>
            </w:r>
            <w:r>
              <w:rPr>
                <w:rFonts w:ascii="Arial" w:hAnsi="Arial" w:cs="Arial"/>
                <w:sz w:val="22"/>
                <w:szCs w:val="22"/>
              </w:rPr>
              <w:t>(d) ilgili kuruluşlara yönelik denetimler, incelemeler, değerlendirmeler ve habersiz denetimler dâhil kontroller yapmak,</w:t>
            </w:r>
            <w:r>
              <w:br/>
            </w:r>
            <w:r>
              <w:rPr>
                <w:rFonts w:ascii="Arial" w:hAnsi="Arial" w:cs="Arial"/>
                <w:sz w:val="22"/>
                <w:szCs w:val="22"/>
              </w:rPr>
              <w:lastRenderedPageBreak/>
              <w:t>(e) gerektiği durumda yaptırım tedbirleri almak veya başlatmak.</w:t>
            </w:r>
          </w:p>
        </w:tc>
        <w:tc>
          <w:tcPr>
            <w:tcW w:w="4111" w:type="dxa"/>
            <w:vAlign w:val="center"/>
          </w:tcPr>
          <w:p w14:paraId="7470BB8F" w14:textId="77777777" w:rsidR="003D408B" w:rsidRPr="003D408B" w:rsidRDefault="003D408B" w:rsidP="003D408B">
            <w:pPr>
              <w:spacing w:before="40" w:after="40"/>
              <w:rPr>
                <w:rFonts w:ascii="Arial" w:hAnsi="Arial" w:cs="Arial"/>
                <w:sz w:val="22"/>
                <w:szCs w:val="22"/>
              </w:rPr>
            </w:pPr>
          </w:p>
        </w:tc>
        <w:tc>
          <w:tcPr>
            <w:tcW w:w="2977" w:type="dxa"/>
            <w:vAlign w:val="center"/>
          </w:tcPr>
          <w:p w14:paraId="23D85E94" w14:textId="77777777" w:rsidR="003D408B" w:rsidRPr="003D408B" w:rsidRDefault="003D408B" w:rsidP="003D408B">
            <w:pPr>
              <w:spacing w:before="40" w:after="40"/>
              <w:rPr>
                <w:rFonts w:ascii="Arial" w:hAnsi="Arial" w:cs="Arial"/>
                <w:sz w:val="22"/>
                <w:szCs w:val="22"/>
              </w:rPr>
            </w:pPr>
          </w:p>
        </w:tc>
      </w:tr>
      <w:tr w:rsidR="003D408B" w:rsidRPr="003D408B" w14:paraId="7418B024" w14:textId="77777777" w:rsidTr="003D408B">
        <w:trPr>
          <w:trHeight w:val="1277"/>
        </w:trPr>
        <w:tc>
          <w:tcPr>
            <w:tcW w:w="710" w:type="dxa"/>
            <w:vAlign w:val="center"/>
          </w:tcPr>
          <w:p w14:paraId="29CE576B"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7</w:t>
            </w:r>
            <w:r>
              <w:rPr>
                <w:vanish/>
              </w:rPr>
              <w:t>__IID:iid_zfkh944qxkd0__</w:t>
            </w:r>
          </w:p>
        </w:tc>
        <w:tc>
          <w:tcPr>
            <w:tcW w:w="4110" w:type="dxa"/>
            <w:vAlign w:val="center"/>
          </w:tcPr>
          <w:p w14:paraId="6BFC793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Yürürlükten kaldırılan mevzuat</w:t>
            </w:r>
            <w:r>
              <w:br/>
            </w:r>
            <w:r>
              <w:rPr>
                <w:rFonts w:ascii="Arial" w:hAnsi="Arial" w:cs="Arial"/>
                <w:sz w:val="22"/>
                <w:szCs w:val="22"/>
              </w:rPr>
              <w:t>MADDE 22- ...</w:t>
            </w:r>
            <w:r>
              <w:br/>
            </w:r>
            <w:r>
              <w:rPr>
                <w:rFonts w:ascii="Arial" w:hAnsi="Arial" w:cs="Arial"/>
                <w:sz w:val="22"/>
                <w:szCs w:val="22"/>
              </w:rPr>
              <w:t>...</w:t>
            </w:r>
            <w:r>
              <w:br/>
            </w:r>
            <w:r>
              <w:rPr>
                <w:rFonts w:ascii="Arial" w:hAnsi="Arial" w:cs="Arial"/>
                <w:sz w:val="22"/>
                <w:szCs w:val="22"/>
              </w:rPr>
              <w:t>Yürürlük</w:t>
            </w:r>
            <w:r>
              <w:br/>
            </w:r>
            <w:r>
              <w:rPr>
                <w:rFonts w:ascii="Arial" w:hAnsi="Arial" w:cs="Arial"/>
                <w:sz w:val="22"/>
                <w:szCs w:val="22"/>
              </w:rPr>
              <w:t>MADDE 23- ...</w:t>
            </w:r>
            <w:r>
              <w:br/>
            </w:r>
            <w:r>
              <w:rPr>
                <w:rFonts w:ascii="Arial" w:hAnsi="Arial" w:cs="Arial"/>
                <w:sz w:val="22"/>
                <w:szCs w:val="22"/>
              </w:rPr>
              <w:t>...</w:t>
            </w:r>
            <w:r>
              <w:br/>
            </w:r>
            <w:r>
              <w:rPr>
                <w:rFonts w:ascii="Arial" w:hAnsi="Arial" w:cs="Arial"/>
                <w:sz w:val="22"/>
                <w:szCs w:val="22"/>
              </w:rPr>
              <w:t>Yürütme</w:t>
            </w:r>
            <w:r>
              <w:br/>
            </w:r>
            <w:r>
              <w:rPr>
                <w:rFonts w:ascii="Arial" w:hAnsi="Arial" w:cs="Arial"/>
                <w:sz w:val="22"/>
                <w:szCs w:val="22"/>
              </w:rPr>
              <w:t>MADDE 24- ...</w:t>
            </w:r>
          </w:p>
        </w:tc>
        <w:tc>
          <w:tcPr>
            <w:tcW w:w="4111" w:type="dxa"/>
            <w:vAlign w:val="center"/>
          </w:tcPr>
          <w:p w14:paraId="4FC3088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Yürürlükten kaldırılan mevzuat</w:t>
            </w:r>
            <w:r>
              <w:br/>
            </w:r>
            <w:r>
              <w:rPr>
                <w:rFonts w:ascii="Arial" w:hAnsi="Arial" w:cs="Arial"/>
                <w:sz w:val="22"/>
                <w:szCs w:val="22"/>
              </w:rPr>
              <w:t>MADDE 26- ...</w:t>
            </w:r>
            <w:r>
              <w:br/>
            </w:r>
            <w:r>
              <w:rPr>
                <w:rFonts w:ascii="Arial" w:hAnsi="Arial" w:cs="Arial"/>
                <w:sz w:val="22"/>
                <w:szCs w:val="22"/>
              </w:rPr>
              <w:t>...</w:t>
            </w:r>
            <w:r>
              <w:br/>
            </w:r>
            <w:r>
              <w:rPr>
                <w:rFonts w:ascii="Arial" w:hAnsi="Arial" w:cs="Arial"/>
                <w:sz w:val="22"/>
                <w:szCs w:val="22"/>
              </w:rPr>
              <w:t>Yürürlük</w:t>
            </w:r>
            <w:r>
              <w:br/>
            </w:r>
            <w:r>
              <w:rPr>
                <w:rFonts w:ascii="Arial" w:hAnsi="Arial" w:cs="Arial"/>
                <w:sz w:val="22"/>
                <w:szCs w:val="22"/>
              </w:rPr>
              <w:t>MADDE 27- ...</w:t>
            </w:r>
            <w:r>
              <w:br/>
            </w:r>
            <w:r>
              <w:rPr>
                <w:rFonts w:ascii="Arial" w:hAnsi="Arial" w:cs="Arial"/>
                <w:sz w:val="22"/>
                <w:szCs w:val="22"/>
              </w:rPr>
              <w:t>...</w:t>
            </w:r>
            <w:r>
              <w:br/>
            </w:r>
            <w:r>
              <w:rPr>
                <w:rFonts w:ascii="Arial" w:hAnsi="Arial" w:cs="Arial"/>
                <w:sz w:val="22"/>
                <w:szCs w:val="22"/>
              </w:rPr>
              <w:t>Yürütme</w:t>
            </w:r>
            <w:r>
              <w:br/>
            </w:r>
            <w:r>
              <w:rPr>
                <w:rFonts w:ascii="Arial" w:hAnsi="Arial" w:cs="Arial"/>
                <w:sz w:val="22"/>
                <w:szCs w:val="22"/>
              </w:rPr>
              <w:t>MADDE 28- ...</w:t>
            </w:r>
          </w:p>
        </w:tc>
        <w:tc>
          <w:tcPr>
            <w:tcW w:w="4111" w:type="dxa"/>
            <w:vAlign w:val="center"/>
          </w:tcPr>
          <w:p w14:paraId="082BCD56" w14:textId="77777777" w:rsidR="003D408B" w:rsidRPr="003D408B" w:rsidRDefault="003D408B" w:rsidP="003D408B">
            <w:pPr>
              <w:spacing w:before="40" w:after="40"/>
              <w:rPr>
                <w:rFonts w:ascii="Arial" w:hAnsi="Arial" w:cs="Arial"/>
                <w:sz w:val="22"/>
                <w:szCs w:val="22"/>
              </w:rPr>
            </w:pPr>
          </w:p>
        </w:tc>
        <w:tc>
          <w:tcPr>
            <w:tcW w:w="2977" w:type="dxa"/>
            <w:vAlign w:val="center"/>
          </w:tcPr>
          <w:p w14:paraId="137113FE" w14:textId="77777777" w:rsidR="003D408B" w:rsidRPr="003D408B" w:rsidRDefault="003D408B" w:rsidP="003D408B">
            <w:pPr>
              <w:spacing w:before="40" w:after="40"/>
              <w:rPr>
                <w:rFonts w:ascii="Arial" w:hAnsi="Arial" w:cs="Arial"/>
                <w:sz w:val="22"/>
                <w:szCs w:val="22"/>
              </w:rPr>
            </w:pPr>
          </w:p>
        </w:tc>
      </w:tr>
      <w:tr w:rsidR="003D408B" w:rsidRPr="003D408B" w14:paraId="63DA1051" w14:textId="77777777" w:rsidTr="003D408B">
        <w:trPr>
          <w:trHeight w:val="1277"/>
        </w:trPr>
        <w:tc>
          <w:tcPr>
            <w:tcW w:w="710" w:type="dxa"/>
            <w:vAlign w:val="center"/>
          </w:tcPr>
          <w:p w14:paraId="722A501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8</w:t>
            </w:r>
            <w:r>
              <w:rPr>
                <w:vanish/>
              </w:rPr>
              <w:t>__IID:iid_inm3enxibjkd__</w:t>
            </w:r>
          </w:p>
        </w:tc>
        <w:tc>
          <w:tcPr>
            <w:tcW w:w="4110" w:type="dxa"/>
            <w:vAlign w:val="center"/>
          </w:tcPr>
          <w:p w14:paraId="5C5025C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ek listesi.</w:t>
            </w:r>
          </w:p>
        </w:tc>
        <w:tc>
          <w:tcPr>
            <w:tcW w:w="4111" w:type="dxa"/>
            <w:vAlign w:val="center"/>
          </w:tcPr>
          <w:p w14:paraId="09C5200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Ekler:</w:t>
            </w:r>
            <w:r>
              <w:br/>
            </w:r>
            <w:r>
              <w:rPr>
                <w:rFonts w:ascii="Arial" w:hAnsi="Arial" w:cs="Arial"/>
                <w:sz w:val="22"/>
                <w:szCs w:val="22"/>
              </w:rPr>
              <w:t>1– Part-M</w:t>
            </w:r>
            <w:r>
              <w:br/>
            </w:r>
            <w:r>
              <w:rPr>
                <w:rFonts w:ascii="Arial" w:hAnsi="Arial" w:cs="Arial"/>
                <w:sz w:val="22"/>
                <w:szCs w:val="22"/>
              </w:rPr>
              <w:t>2– Part-ML</w:t>
            </w:r>
            <w:r>
              <w:br/>
            </w:r>
            <w:r>
              <w:rPr>
                <w:rFonts w:ascii="Arial" w:hAnsi="Arial" w:cs="Arial"/>
                <w:sz w:val="22"/>
                <w:szCs w:val="22"/>
              </w:rPr>
              <w:t>3– Part-MD</w:t>
            </w:r>
            <w:r>
              <w:br/>
            </w:r>
            <w:r>
              <w:rPr>
                <w:rFonts w:ascii="Arial" w:hAnsi="Arial" w:cs="Arial"/>
                <w:sz w:val="22"/>
                <w:szCs w:val="22"/>
              </w:rPr>
              <w:t>4– Part-CAMO</w:t>
            </w:r>
            <w:r>
              <w:br/>
            </w:r>
            <w:r>
              <w:rPr>
                <w:rFonts w:ascii="Arial" w:hAnsi="Arial" w:cs="Arial"/>
                <w:sz w:val="22"/>
                <w:szCs w:val="22"/>
              </w:rPr>
              <w:t>5– Part-CAO</w:t>
            </w:r>
            <w:r>
              <w:br/>
            </w:r>
            <w:r>
              <w:rPr>
                <w:rFonts w:ascii="Arial" w:hAnsi="Arial" w:cs="Arial"/>
                <w:sz w:val="22"/>
                <w:szCs w:val="22"/>
              </w:rPr>
              <w:t>6– Part-ML.UAS / Part-CAO.UAS / Part-AR.UAS</w:t>
            </w:r>
          </w:p>
        </w:tc>
        <w:tc>
          <w:tcPr>
            <w:tcW w:w="4111" w:type="dxa"/>
            <w:vAlign w:val="center"/>
          </w:tcPr>
          <w:p w14:paraId="6A6A67E2" w14:textId="77777777" w:rsidR="003D408B" w:rsidRPr="003D408B" w:rsidRDefault="003D408B" w:rsidP="003D408B">
            <w:pPr>
              <w:spacing w:before="40" w:after="40"/>
              <w:rPr>
                <w:rFonts w:ascii="Arial" w:hAnsi="Arial" w:cs="Arial"/>
                <w:sz w:val="22"/>
                <w:szCs w:val="22"/>
              </w:rPr>
            </w:pPr>
          </w:p>
        </w:tc>
        <w:tc>
          <w:tcPr>
            <w:tcW w:w="2977" w:type="dxa"/>
            <w:vAlign w:val="center"/>
          </w:tcPr>
          <w:p w14:paraId="0F2043EA" w14:textId="77777777" w:rsidR="003D408B" w:rsidRPr="003D408B" w:rsidRDefault="003D408B" w:rsidP="003D408B">
            <w:pPr>
              <w:spacing w:before="40" w:after="40"/>
              <w:rPr>
                <w:rFonts w:ascii="Arial" w:hAnsi="Arial" w:cs="Arial"/>
                <w:sz w:val="22"/>
                <w:szCs w:val="22"/>
              </w:rPr>
            </w:pPr>
          </w:p>
        </w:tc>
      </w:tr>
      <w:tr w:rsidR="003D408B" w:rsidRPr="003D408B" w14:paraId="18846C8F" w14:textId="77777777" w:rsidTr="003D408B">
        <w:trPr>
          <w:trHeight w:val="1277"/>
        </w:trPr>
        <w:tc>
          <w:tcPr>
            <w:tcW w:w="710" w:type="dxa"/>
            <w:vAlign w:val="center"/>
          </w:tcPr>
          <w:p w14:paraId="3FB0E8F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9</w:t>
            </w:r>
            <w:r>
              <w:rPr>
                <w:vanish/>
              </w:rPr>
              <w:t>__IID:iid_9kr28c3qb7gj__</w:t>
            </w:r>
          </w:p>
        </w:tc>
        <w:tc>
          <w:tcPr>
            <w:tcW w:w="4110" w:type="dxa"/>
            <w:vAlign w:val="center"/>
          </w:tcPr>
          <w:p w14:paraId="00E70B8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ek.</w:t>
            </w:r>
          </w:p>
        </w:tc>
        <w:tc>
          <w:tcPr>
            <w:tcW w:w="4111" w:type="dxa"/>
            <w:vAlign w:val="center"/>
          </w:tcPr>
          <w:p w14:paraId="3AB1F6C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EK-6 (Part-ML.UAS / Part-CAO.UAS / Part-AR.UAS)</w:t>
            </w:r>
            <w:r>
              <w:br/>
            </w:r>
            <w:r>
              <w:rPr>
                <w:rFonts w:ascii="Arial" w:hAnsi="Arial" w:cs="Arial"/>
                <w:sz w:val="22"/>
                <w:szCs w:val="22"/>
              </w:rPr>
              <w:t>...</w:t>
            </w:r>
          </w:p>
        </w:tc>
        <w:tc>
          <w:tcPr>
            <w:tcW w:w="4111" w:type="dxa"/>
            <w:vAlign w:val="center"/>
          </w:tcPr>
          <w:p w14:paraId="585648F4" w14:textId="77777777" w:rsidR="003D408B" w:rsidRPr="003D408B" w:rsidRDefault="003D408B" w:rsidP="003D408B">
            <w:pPr>
              <w:spacing w:before="40" w:after="40"/>
              <w:rPr>
                <w:rFonts w:ascii="Arial" w:hAnsi="Arial" w:cs="Arial"/>
                <w:sz w:val="22"/>
                <w:szCs w:val="22"/>
              </w:rPr>
            </w:pPr>
          </w:p>
        </w:tc>
        <w:tc>
          <w:tcPr>
            <w:tcW w:w="2977" w:type="dxa"/>
            <w:vAlign w:val="center"/>
          </w:tcPr>
          <w:p w14:paraId="01399136" w14:textId="77777777" w:rsidR="003D408B" w:rsidRPr="003D408B" w:rsidRDefault="003D408B" w:rsidP="003D408B">
            <w:pPr>
              <w:spacing w:before="40" w:after="40"/>
              <w:rPr>
                <w:rFonts w:ascii="Arial" w:hAnsi="Arial" w:cs="Arial"/>
                <w:sz w:val="22"/>
                <w:szCs w:val="22"/>
              </w:rPr>
            </w:pPr>
          </w:p>
        </w:tc>
      </w:tr>
      <w:tr w:rsidR="003D408B" w:rsidRPr="003D408B" w14:paraId="25C25E03" w14:textId="77777777" w:rsidTr="003D408B">
        <w:trPr>
          <w:trHeight w:val="1277"/>
        </w:trPr>
        <w:tc>
          <w:tcPr>
            <w:tcW w:w="710" w:type="dxa"/>
            <w:vAlign w:val="center"/>
          </w:tcPr>
          <w:p w14:paraId="2B45564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10</w:t>
            </w:r>
            <w:r>
              <w:rPr>
                <w:vanish/>
              </w:rPr>
              <w:t>__IID:iid_9t3qywj7y96a__</w:t>
            </w:r>
          </w:p>
        </w:tc>
        <w:tc>
          <w:tcPr>
            <w:tcW w:w="4110" w:type="dxa"/>
            <w:vAlign w:val="center"/>
          </w:tcPr>
          <w:p w14:paraId="1E0CE80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M.A.901 (a) UEGG sertifikasının formatı</w:t>
            </w:r>
            <w:r>
              <w:br/>
            </w:r>
            <w:r>
              <w:rPr>
                <w:rFonts w:ascii="Arial" w:hAnsi="Arial" w:cs="Arial"/>
                <w:sz w:val="22"/>
                <w:szCs w:val="22"/>
              </w:rPr>
              <w:t>...</w:t>
            </w:r>
            <w:r>
              <w:br/>
            </w:r>
            <w:r>
              <w:rPr>
                <w:rFonts w:ascii="Arial" w:hAnsi="Arial" w:cs="Arial"/>
                <w:sz w:val="22"/>
                <w:szCs w:val="22"/>
              </w:rPr>
              <w:t xml:space="preserve">Uçuşa elverişlilik gözden geçirme sertifikası bir yıl boyunca geçerlidir. Ancak SHY-6C kapsamında tescil edilmiş hava araçları için SHT-BPU </w:t>
            </w:r>
            <w:r>
              <w:rPr>
                <w:rFonts w:ascii="Arial" w:hAnsi="Arial" w:cs="Arial"/>
                <w:sz w:val="22"/>
                <w:szCs w:val="22"/>
              </w:rPr>
              <w:lastRenderedPageBreak/>
              <w:t>kapsamında işlem yapılanlar hariç, tescil edilen uçuş operasyon kategorisi değiştirilmemek koşuluyla bu süre üç yıl olarak uygulanır.</w:t>
            </w:r>
          </w:p>
        </w:tc>
        <w:tc>
          <w:tcPr>
            <w:tcW w:w="4111" w:type="dxa"/>
            <w:vAlign w:val="center"/>
          </w:tcPr>
          <w:p w14:paraId="702F50FD"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M.A.901 (a) UEGG sertifikasının formatı</w:t>
            </w:r>
            <w:r>
              <w:br/>
            </w:r>
            <w:r>
              <w:rPr>
                <w:rFonts w:ascii="Arial" w:hAnsi="Arial" w:cs="Arial"/>
                <w:sz w:val="22"/>
                <w:szCs w:val="22"/>
              </w:rPr>
              <w:t>...</w:t>
            </w:r>
            <w:r>
              <w:br/>
            </w:r>
            <w:r>
              <w:rPr>
                <w:rFonts w:ascii="Arial" w:hAnsi="Arial" w:cs="Arial"/>
                <w:sz w:val="22"/>
                <w:szCs w:val="22"/>
              </w:rPr>
              <w:t xml:space="preserve">Uçuşa elverişlilik gözden geçirme sertifikası bir yıl boyunca geçerlidir. Ancak SHY-6C kapsamında tescil edilmiş hava araçları için SHT-BPU </w:t>
            </w:r>
            <w:r>
              <w:rPr>
                <w:rFonts w:ascii="Arial" w:hAnsi="Arial" w:cs="Arial"/>
                <w:sz w:val="22"/>
                <w:szCs w:val="22"/>
              </w:rPr>
              <w:lastRenderedPageBreak/>
              <w:t>kapsamında işlem yapılanlar hariç, tescil edilen uçuş operasyon kategorisi değiştirilmemek koşuluyla bu süre Genel Müdürlükçe yapılacak risk analizi sonucuna göre iki yıla kadar uygulanır.</w:t>
            </w:r>
          </w:p>
        </w:tc>
        <w:tc>
          <w:tcPr>
            <w:tcW w:w="4111" w:type="dxa"/>
            <w:vAlign w:val="center"/>
          </w:tcPr>
          <w:p w14:paraId="6242F1AE" w14:textId="77777777" w:rsidR="003D408B" w:rsidRPr="003D408B" w:rsidRDefault="003D408B" w:rsidP="003D408B">
            <w:pPr>
              <w:spacing w:before="40" w:after="40"/>
              <w:rPr>
                <w:rFonts w:ascii="Arial" w:hAnsi="Arial" w:cs="Arial"/>
                <w:sz w:val="22"/>
                <w:szCs w:val="22"/>
              </w:rPr>
            </w:pPr>
          </w:p>
        </w:tc>
        <w:tc>
          <w:tcPr>
            <w:tcW w:w="2977" w:type="dxa"/>
            <w:vAlign w:val="center"/>
          </w:tcPr>
          <w:p w14:paraId="3D3E9AB8" w14:textId="77777777" w:rsidR="003D408B" w:rsidRPr="003D408B" w:rsidRDefault="003D408B" w:rsidP="003D408B">
            <w:pPr>
              <w:spacing w:before="40" w:after="40"/>
              <w:rPr>
                <w:rFonts w:ascii="Arial" w:hAnsi="Arial" w:cs="Arial"/>
                <w:sz w:val="22"/>
                <w:szCs w:val="22"/>
              </w:rPr>
            </w:pPr>
          </w:p>
        </w:tc>
      </w:tr>
      <w:tr w:rsidR="003D408B" w:rsidRPr="003D408B" w14:paraId="19ECB5F3" w14:textId="77777777" w:rsidTr="004B45BA">
        <w:trPr>
          <w:trHeight w:val="4583"/>
        </w:trPr>
        <w:tc>
          <w:tcPr>
            <w:tcW w:w="710" w:type="dxa"/>
            <w:vAlign w:val="center"/>
          </w:tcPr>
          <w:p w14:paraId="2C9D526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11</w:t>
            </w:r>
            <w:r>
              <w:rPr>
                <w:vanish/>
              </w:rPr>
              <w:t>__IID:iid_kk6py06r1zxh__</w:t>
            </w:r>
          </w:p>
        </w:tc>
        <w:tc>
          <w:tcPr>
            <w:tcW w:w="4110" w:type="dxa"/>
            <w:vAlign w:val="center"/>
          </w:tcPr>
          <w:p w14:paraId="2A6F5E4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M.A.303 (b) AMOC uygulama</w:t>
            </w:r>
            <w:r>
              <w:br/>
            </w:r>
            <w:r>
              <w:br/>
            </w:r>
            <w:r>
              <w:rPr>
                <w:rFonts w:ascii="Arial" w:hAnsi="Arial" w:cs="Arial"/>
                <w:sz w:val="22"/>
                <w:szCs w:val="22"/>
              </w:rPr>
              <w:t>Genel Müdürlük tarafından aksi belirtilmediği sürece, hava aracı veya komponenti için tasarım kuruluşunun bağlı bulunduğu ülke otoritesi tarafından onaylı alternatif kabul edilebilir yöntemler (AMOC: Alternative Method of Compliance) uygulanabilir kabul edilir. Buna ilişkin Genel Müdürlük görüşü uygulama öncesinde alınır.</w:t>
            </w:r>
          </w:p>
        </w:tc>
        <w:tc>
          <w:tcPr>
            <w:tcW w:w="4111" w:type="dxa"/>
            <w:vAlign w:val="center"/>
          </w:tcPr>
          <w:p w14:paraId="0D7FFB32" w14:textId="75EBFEDA" w:rsidR="003D408B" w:rsidRPr="003D408B" w:rsidRDefault="003D408B" w:rsidP="003D408B">
            <w:pPr>
              <w:spacing w:before="40" w:after="40"/>
              <w:rPr>
                <w:rFonts w:ascii="Arial" w:hAnsi="Arial" w:cs="Arial"/>
                <w:sz w:val="22"/>
                <w:szCs w:val="22"/>
              </w:rPr>
            </w:pPr>
            <w:r>
              <w:rPr>
                <w:rFonts w:ascii="Arial" w:hAnsi="Arial" w:cs="Arial"/>
                <w:sz w:val="22"/>
                <w:szCs w:val="22"/>
              </w:rPr>
              <w:t>M.A.303 (b) AMOC uygulama</w:t>
            </w:r>
            <w:r>
              <w:br/>
            </w:r>
            <w:r>
              <w:br/>
            </w:r>
            <w:r>
              <w:rPr>
                <w:rFonts w:ascii="Arial" w:hAnsi="Arial" w:cs="Arial"/>
                <w:sz w:val="22"/>
                <w:szCs w:val="22"/>
              </w:rPr>
              <w:t xml:space="preserve">Genel Müdürlük tarafından aksi belirtilmediği sürece, hava aracı veya komponenti için tasarım kuruluşunun bağlı bulunduğu ülke otoritesi tarafından onaylı alternatif kabul edilebilir yöntemler (AMOC: Alternative Method of Compliance) uygulanabilir kabul edilir. Buna ilişkin Genel Müdürlük görüşü uygulama öncesinde alınmak zorunda olmamakla birlikte, söz konusu uygulamaya ilişkin kayıtlar Genel Müdürlük sürekli uçuşa elverişlilik kayıt sistemine girilir ve </w:t>
            </w:r>
            <w:r w:rsidR="00FB7ECF">
              <w:rPr>
                <w:rFonts w:ascii="Arial" w:hAnsi="Arial" w:cs="Arial"/>
                <w:sz w:val="22"/>
                <w:szCs w:val="22"/>
              </w:rPr>
              <w:t xml:space="preserve">(7) gün içinde </w:t>
            </w:r>
            <w:r>
              <w:rPr>
                <w:rFonts w:ascii="Arial" w:hAnsi="Arial" w:cs="Arial"/>
                <w:sz w:val="22"/>
                <w:szCs w:val="22"/>
              </w:rPr>
              <w:t xml:space="preserve">ayrıca </w:t>
            </w:r>
            <w:r w:rsidR="009B1EF1">
              <w:rPr>
                <w:rFonts w:ascii="Arial" w:hAnsi="Arial" w:cs="Arial"/>
                <w:sz w:val="22"/>
                <w:szCs w:val="22"/>
              </w:rPr>
              <w:t xml:space="preserve">resmi olarak </w:t>
            </w:r>
            <w:r>
              <w:rPr>
                <w:rFonts w:ascii="Arial" w:hAnsi="Arial" w:cs="Arial"/>
                <w:sz w:val="22"/>
                <w:szCs w:val="22"/>
              </w:rPr>
              <w:t>bilgilendirme yapılır.</w:t>
            </w:r>
          </w:p>
        </w:tc>
        <w:tc>
          <w:tcPr>
            <w:tcW w:w="4111" w:type="dxa"/>
            <w:vAlign w:val="center"/>
          </w:tcPr>
          <w:p w14:paraId="01D47241" w14:textId="77777777" w:rsidR="003D408B" w:rsidRPr="003D408B" w:rsidRDefault="003D408B" w:rsidP="003D408B">
            <w:pPr>
              <w:spacing w:before="40" w:after="40"/>
              <w:rPr>
                <w:rFonts w:ascii="Arial" w:hAnsi="Arial" w:cs="Arial"/>
                <w:sz w:val="22"/>
                <w:szCs w:val="22"/>
              </w:rPr>
            </w:pPr>
          </w:p>
        </w:tc>
        <w:tc>
          <w:tcPr>
            <w:tcW w:w="2977" w:type="dxa"/>
            <w:vAlign w:val="center"/>
          </w:tcPr>
          <w:p w14:paraId="4E2FC6DC" w14:textId="77777777" w:rsidR="003D408B" w:rsidRPr="003D408B" w:rsidRDefault="003D408B" w:rsidP="003D408B">
            <w:pPr>
              <w:spacing w:before="40" w:after="40"/>
              <w:rPr>
                <w:rFonts w:ascii="Arial" w:hAnsi="Arial" w:cs="Arial"/>
                <w:sz w:val="22"/>
                <w:szCs w:val="22"/>
              </w:rPr>
            </w:pPr>
          </w:p>
        </w:tc>
      </w:tr>
      <w:tr w:rsidR="003D408B" w:rsidRPr="003D408B" w14:paraId="6B131A54" w14:textId="77777777" w:rsidTr="003D408B">
        <w:trPr>
          <w:trHeight w:val="1277"/>
        </w:trPr>
        <w:tc>
          <w:tcPr>
            <w:tcW w:w="710" w:type="dxa"/>
            <w:vAlign w:val="center"/>
          </w:tcPr>
          <w:p w14:paraId="290CF575"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16</w:t>
            </w:r>
            <w:r>
              <w:rPr>
                <w:vanish/>
              </w:rPr>
              <w:t>__IID:iid_upcdvxrahxfu__</w:t>
            </w:r>
          </w:p>
        </w:tc>
        <w:tc>
          <w:tcPr>
            <w:tcW w:w="4110" w:type="dxa"/>
            <w:vAlign w:val="center"/>
          </w:tcPr>
          <w:p w14:paraId="71315C9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M.A.304 Modifikasyon ve Tamir Verileri</w:t>
            </w:r>
            <w:r>
              <w:br/>
            </w:r>
            <w:r>
              <w:rPr>
                <w:rFonts w:ascii="Arial" w:hAnsi="Arial" w:cs="Arial"/>
                <w:sz w:val="22"/>
                <w:szCs w:val="22"/>
              </w:rPr>
              <w:t>...</w:t>
            </w:r>
            <w:r>
              <w:br/>
            </w:r>
            <w:r>
              <w:rPr>
                <w:rFonts w:ascii="Arial" w:hAnsi="Arial" w:cs="Arial"/>
                <w:sz w:val="22"/>
                <w:szCs w:val="22"/>
              </w:rPr>
              <w:t xml:space="preserve">b) Uygun olduğu hallerde, yukarıda belirtilen veriler tip tasarımından sorumlu ülke otoritesi, FAA, EASA gibi ikili anlaşma tarafı otoriteler veya bu otoriteler tarafından yetkilendirilmiş tasarım kuruluşları veya yetkili kişiler tarafından onaylanmış veriler, Genel Müdürlük tarafından yapılacak uygunluk </w:t>
            </w:r>
            <w:r>
              <w:rPr>
                <w:rFonts w:ascii="Arial" w:hAnsi="Arial" w:cs="Arial"/>
                <w:sz w:val="22"/>
                <w:szCs w:val="22"/>
              </w:rPr>
              <w:lastRenderedPageBreak/>
              <w:t>değerlendirmesi sonrasında kabul edilir.</w:t>
            </w:r>
            <w:r>
              <w:br/>
            </w:r>
            <w:r>
              <w:rPr>
                <w:rFonts w:ascii="Arial" w:hAnsi="Arial" w:cs="Arial"/>
                <w:sz w:val="22"/>
                <w:szCs w:val="22"/>
              </w:rPr>
              <w:t>...</w:t>
            </w:r>
            <w:r>
              <w:br/>
            </w:r>
            <w:r>
              <w:rPr>
                <w:rFonts w:ascii="Arial" w:hAnsi="Arial" w:cs="Arial"/>
                <w:sz w:val="22"/>
                <w:szCs w:val="22"/>
              </w:rPr>
              <w:t>g)Aşağıdaki durumlarda, hava aracı, motor veya komponente uygulanan tamirin uçuş emniyeti açısından herhangi bir risk oluşturmadığı durumda, ilgili hava aracı, motor veya komponent servise verilebilir. ve tamirin uygulanmasını takiben servise verme sertifikasının yayımlanmasından sonra en geç on beş (15) iş günü içinde, uygun teknik dokümantasyon ile birlikte Genel Müdürlük onayına sunulur. Ancak Genel Müdürlük, yapılan değerlendirme sonucunda söz konusu tamirin verisinin revize edilerek ilgili tamirin uygulanması yönünde talimat verebilir.</w:t>
            </w:r>
            <w:r>
              <w:br/>
            </w:r>
            <w:r>
              <w:br/>
            </w:r>
            <w:r>
              <w:rPr>
                <w:rFonts w:ascii="Arial" w:hAnsi="Arial" w:cs="Arial"/>
                <w:sz w:val="22"/>
                <w:szCs w:val="22"/>
              </w:rPr>
              <w:t>1)Tip sertifikası sahibi tarafından tedarik edilen tamirler,</w:t>
            </w:r>
            <w:r>
              <w:br/>
            </w:r>
            <w:r>
              <w:br/>
            </w:r>
            <w:r>
              <w:rPr>
                <w:rFonts w:ascii="Arial" w:hAnsi="Arial" w:cs="Arial"/>
                <w:sz w:val="22"/>
                <w:szCs w:val="22"/>
              </w:rPr>
              <w:t>2)Operasyondaki veya bakımdaki hava aracının, motorun ve komponentin ana üs dışında tamir ihtiyacı sebebiyle yerde kalması vb. aciliyet gerektiren bir durum olması şartıyla; Tip Sertifikasını yayımlayan ülke otoritesi veya bu otoritenin yetkilendirdiği tasarım organizasyonu veya yetkili kişi tarafından tedarik edilen tamirler,</w:t>
            </w:r>
            <w:r>
              <w:br/>
            </w:r>
            <w:r>
              <w:br/>
            </w:r>
            <w:r>
              <w:rPr>
                <w:rFonts w:ascii="Arial" w:hAnsi="Arial" w:cs="Arial"/>
                <w:sz w:val="22"/>
                <w:szCs w:val="22"/>
              </w:rPr>
              <w:t xml:space="preserve">3)EASA, FAA ve ikili anlaşma tarafı ülke otoritelerinden veya bu otoritelerin </w:t>
            </w:r>
            <w:r>
              <w:rPr>
                <w:rFonts w:ascii="Arial" w:hAnsi="Arial" w:cs="Arial"/>
                <w:sz w:val="22"/>
                <w:szCs w:val="22"/>
              </w:rPr>
              <w:lastRenderedPageBreak/>
              <w:t>yetkilendirdiği tasarım organizasyonları veya yetkili kişiler tarafından yayımlanmış onaylı verilerle gerçekleştirilen tamirler.</w:t>
            </w:r>
            <w:r>
              <w:br/>
            </w:r>
            <w:r>
              <w:br/>
            </w:r>
            <w:r>
              <w:rPr>
                <w:rFonts w:ascii="Arial" w:hAnsi="Arial" w:cs="Arial"/>
                <w:sz w:val="22"/>
                <w:szCs w:val="22"/>
              </w:rPr>
              <w:t>İlgili kuruluş, servise verme sertifikasının yayımlanmasından sonra tamir verilerini en geç yedi (7) iş günü içerisinde Sivil Havacılık Bilgi Yönetim Sistemine yükler.</w:t>
            </w:r>
            <w:r>
              <w:br/>
            </w:r>
            <w:r>
              <w:rPr>
                <w:rFonts w:ascii="Arial" w:hAnsi="Arial" w:cs="Arial"/>
                <w:sz w:val="22"/>
                <w:szCs w:val="22"/>
              </w:rPr>
              <w:t>...</w:t>
            </w:r>
            <w:r>
              <w:br/>
            </w:r>
            <w:r>
              <w:rPr>
                <w:rFonts w:ascii="Arial" w:hAnsi="Arial" w:cs="Arial"/>
                <w:sz w:val="22"/>
                <w:szCs w:val="22"/>
              </w:rPr>
              <w:t>GEÇİCİ MADDE 3- (1) Bu Talimatın yayınlandığı tarihte Ülkemiz tescilinde bulunan hava araçlarına daha önceki ülke tescilinde iken uygulanan tamir ve modifikasyonlar için M.A.304 (a) ve (b) kapsamında belirtilen onaylı verilere uygunluğunun CAMO veya CAO organizasyonları tarafından doğrulanması halinde, ilave bir onay ya da değerlendirme aranmaz.</w:t>
            </w:r>
          </w:p>
        </w:tc>
        <w:tc>
          <w:tcPr>
            <w:tcW w:w="4111" w:type="dxa"/>
            <w:vAlign w:val="center"/>
          </w:tcPr>
          <w:p w14:paraId="0DBA444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M.A.304 Modifikasyon ve Tamir  Verileri</w:t>
            </w:r>
            <w:r>
              <w:br/>
            </w:r>
            <w:r>
              <w:rPr>
                <w:rFonts w:ascii="Arial" w:hAnsi="Arial" w:cs="Arial"/>
                <w:sz w:val="22"/>
                <w:szCs w:val="22"/>
              </w:rPr>
              <w:t>...</w:t>
            </w:r>
            <w:r>
              <w:br/>
            </w:r>
            <w:r>
              <w:rPr>
                <w:rFonts w:ascii="Arial" w:hAnsi="Arial" w:cs="Arial"/>
                <w:sz w:val="22"/>
                <w:szCs w:val="22"/>
              </w:rPr>
              <w:t xml:space="preserve">b) SHT-21 Talimatı 21.A.172A maddesi kapsamında tip kabulü yapılanlar için, (a) bendi hükümleri saklı kalmak şartıyla, tip tasarımından sorumlu ülke otoritesi, EASA, FAA, ikili anlaşma tarafı otoriteler veya bu otoriteler tarafından yetkilendirilmiş tasarım kuruluşları veya bu otoriteler tarafından </w:t>
            </w:r>
            <w:r>
              <w:rPr>
                <w:rFonts w:ascii="Arial" w:hAnsi="Arial" w:cs="Arial"/>
                <w:sz w:val="22"/>
                <w:szCs w:val="22"/>
              </w:rPr>
              <w:lastRenderedPageBreak/>
              <w:t>yetkilendirilmiş yetkili kişiler tarafından onaylanmış veriler, Genel Müdürlük tarafından yapılacak uygunluk değerlendirmesi sonrasında kabul edilir.</w:t>
            </w:r>
            <w:r>
              <w:br/>
            </w:r>
            <w:r>
              <w:rPr>
                <w:rFonts w:ascii="Arial" w:hAnsi="Arial" w:cs="Arial"/>
                <w:sz w:val="22"/>
                <w:szCs w:val="22"/>
              </w:rPr>
              <w:t>...</w:t>
            </w:r>
            <w:r>
              <w:br/>
            </w:r>
            <w:r>
              <w:rPr>
                <w:rFonts w:ascii="Arial" w:hAnsi="Arial" w:cs="Arial"/>
                <w:sz w:val="22"/>
                <w:szCs w:val="22"/>
              </w:rPr>
              <w:t>g) Aşağıdaki durumlarda, hava aracı, motor veya komponente uygulanan tamirin uçuş emniyeti açısından herhangi bir risk oluşturmadığının işletici tarafından beyan edildiği durumda, ilgili hava aracı, motor veya komponent servise verilebilir. Söz konusu tamirin uygulanmasını takiben servise verme sertifikasının yayımlanmasından sonra en geç on beş (15) iş günü içinde, uygun teknik dokümantasyon ile birlikte Genel Müdürlük onayına sunulur. Ancak Genel Müdürlük, yapılan değerlendirme sonucunda söz konusu tamir verisinin revize edilerek ilgili tamirin uygulanması yönünde talimat verebilir.</w:t>
            </w:r>
            <w:r>
              <w:br/>
            </w:r>
            <w:r>
              <w:br/>
            </w:r>
            <w:r>
              <w:rPr>
                <w:rFonts w:ascii="Arial" w:hAnsi="Arial" w:cs="Arial"/>
                <w:sz w:val="22"/>
                <w:szCs w:val="22"/>
              </w:rPr>
              <w:t>1) Tip sertifikası sahibi tarafından tedarik edilen tamirler,</w:t>
            </w:r>
            <w:r>
              <w:br/>
            </w:r>
            <w:r>
              <w:br/>
            </w:r>
            <w:r>
              <w:rPr>
                <w:rFonts w:ascii="Arial" w:hAnsi="Arial" w:cs="Arial"/>
                <w:sz w:val="22"/>
                <w:szCs w:val="22"/>
              </w:rPr>
              <w:t xml:space="preserve">2) Operasyondaki veya bakımdaki hava aracının, motorun ve komponentin ana üs dışında tamir ihtiyacı sebebiyle yerde kalması vb. aciliyet gerektiren bir durum olması şartıyla; Tip Sertifikasını yayımlayan ülke otoritesi, EASA, FAA ve ikili anlaşma tarafı ülke otoritelerinden veya bu otoritelerin </w:t>
            </w:r>
            <w:r>
              <w:rPr>
                <w:rFonts w:ascii="Arial" w:hAnsi="Arial" w:cs="Arial"/>
                <w:sz w:val="22"/>
                <w:szCs w:val="22"/>
              </w:rPr>
              <w:lastRenderedPageBreak/>
              <w:t>yetkilendirdiği tasarım organizasyonları veya bu otoritelerin yetkilendirdiği yetkili kişiler tarafından yayımlanmış onaylı verilerle gerçekleştirilen tamirler.</w:t>
            </w:r>
            <w:r>
              <w:br/>
            </w:r>
            <w:r>
              <w:rPr>
                <w:rFonts w:ascii="Arial" w:hAnsi="Arial" w:cs="Arial"/>
                <w:sz w:val="22"/>
                <w:szCs w:val="22"/>
              </w:rPr>
              <w:t xml:space="preserve">İlgili kuruluş, servise verme sertifikasının yayımlanmasından sonra tamir verilerini en geç yedi (7) iş günü içerisinde Sivil Havacılık Bilgi Yönetim Sistemine yükler. </w:t>
            </w:r>
            <w:r>
              <w:br/>
            </w:r>
            <w:r>
              <w:rPr>
                <w:rFonts w:ascii="Arial" w:hAnsi="Arial" w:cs="Arial"/>
                <w:sz w:val="22"/>
                <w:szCs w:val="22"/>
              </w:rPr>
              <w:t>...</w:t>
            </w:r>
            <w:r>
              <w:br/>
            </w:r>
            <w:r>
              <w:rPr>
                <w:rFonts w:ascii="Arial" w:hAnsi="Arial" w:cs="Arial"/>
                <w:sz w:val="22"/>
                <w:szCs w:val="22"/>
              </w:rPr>
              <w:t>j) 29 Aralık 2025 tarihi öncesinde Ülkemiz tesciline giren hava araçlarına daha önceki ülke tescilinde iken uygulanan tamir ve modifikasyonlar için, M.A.304 (a) ve (b) kapsamında belirtilen onaylı verilere uygunluğunun CAMO veya CAO organizasyonları tarafından doğrulanması halinde, ilave bir onay ya da değerlendirme aranmaz.</w:t>
            </w:r>
            <w:r>
              <w:br/>
            </w:r>
            <w:r>
              <w:br/>
            </w:r>
            <w:r>
              <w:rPr>
                <w:rFonts w:ascii="Arial" w:hAnsi="Arial" w:cs="Arial"/>
                <w:sz w:val="22"/>
                <w:szCs w:val="22"/>
              </w:rPr>
              <w:t xml:space="preserve">k) SHT-21 Talimatı 21.A.172A maddesi kapsamında tip kabulü yapılanlar için, (b) bendi hükümlerine istisna olarak, tip sertifikası sahibi organizasyon tarafından yayımlanacak majör modifikasyon olarak sınıflandırılan ve söz konusu hava aracı tipine efektif bir Uçuşa Elverişlilik Direktifi (AD) ile doğrudan ilişkili olan servis bültenler, Genel Müdürlük onayı alınmaksızın uygulanabilir. Söz konusu servis bültenler Sivil Havacılık Bilgi Yönetim Sistemi Sürekli Uçuşa Elverişlilik Yönetim Modülüne elektronik ortamda </w:t>
            </w:r>
            <w:r>
              <w:rPr>
                <w:rFonts w:ascii="Arial" w:hAnsi="Arial" w:cs="Arial"/>
                <w:sz w:val="22"/>
                <w:szCs w:val="22"/>
              </w:rPr>
              <w:lastRenderedPageBreak/>
              <w:t>kaydedilir ve Genel Müdürlük, gerekli gördüğü hallerde bu verileri inceleyebilir veya yeniden değerlendirme yapabilir.</w:t>
            </w:r>
          </w:p>
        </w:tc>
        <w:tc>
          <w:tcPr>
            <w:tcW w:w="4111" w:type="dxa"/>
            <w:vAlign w:val="center"/>
          </w:tcPr>
          <w:p w14:paraId="3DDA4ACF" w14:textId="77777777" w:rsidR="003D408B" w:rsidRPr="003D408B" w:rsidRDefault="003D408B" w:rsidP="003D408B">
            <w:pPr>
              <w:spacing w:before="40" w:after="40"/>
              <w:rPr>
                <w:rFonts w:ascii="Arial" w:hAnsi="Arial" w:cs="Arial"/>
                <w:sz w:val="22"/>
                <w:szCs w:val="22"/>
              </w:rPr>
            </w:pPr>
          </w:p>
        </w:tc>
        <w:tc>
          <w:tcPr>
            <w:tcW w:w="2977" w:type="dxa"/>
            <w:vAlign w:val="center"/>
          </w:tcPr>
          <w:p w14:paraId="7A74BA11" w14:textId="77777777" w:rsidR="003D408B" w:rsidRPr="003D408B" w:rsidRDefault="003D408B" w:rsidP="003D408B">
            <w:pPr>
              <w:spacing w:before="40" w:after="40"/>
              <w:rPr>
                <w:rFonts w:ascii="Arial" w:hAnsi="Arial" w:cs="Arial"/>
                <w:sz w:val="22"/>
                <w:szCs w:val="22"/>
              </w:rPr>
            </w:pPr>
          </w:p>
        </w:tc>
      </w:tr>
      <w:tr w:rsidR="003D408B" w:rsidRPr="003D408B" w14:paraId="166B61A8" w14:textId="77777777" w:rsidTr="003D408B">
        <w:trPr>
          <w:trHeight w:val="1277"/>
        </w:trPr>
        <w:tc>
          <w:tcPr>
            <w:tcW w:w="710" w:type="dxa"/>
            <w:vAlign w:val="center"/>
          </w:tcPr>
          <w:p w14:paraId="56E607F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17</w:t>
            </w:r>
            <w:r>
              <w:rPr>
                <w:vanish/>
              </w:rPr>
              <w:t>__IID:iid_rk4fln013d24__</w:t>
            </w:r>
          </w:p>
        </w:tc>
        <w:tc>
          <w:tcPr>
            <w:tcW w:w="4110" w:type="dxa"/>
            <w:vAlign w:val="center"/>
          </w:tcPr>
          <w:p w14:paraId="51CC8DE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MD.A.901 (a) UEGG formatı</w:t>
            </w:r>
            <w:r>
              <w:br/>
            </w:r>
            <w:r>
              <w:rPr>
                <w:rFonts w:ascii="Arial" w:hAnsi="Arial" w:cs="Arial"/>
                <w:sz w:val="22"/>
                <w:szCs w:val="22"/>
              </w:rPr>
              <w:t>...</w:t>
            </w:r>
            <w:r>
              <w:br/>
            </w:r>
            <w:r>
              <w:rPr>
                <w:rFonts w:ascii="Arial" w:hAnsi="Arial" w:cs="Arial"/>
                <w:sz w:val="22"/>
                <w:szCs w:val="22"/>
              </w:rPr>
              <w:t>Ulusal uçuşa elverişlilik gözden geçirme sertifikası bir yıl boyunca geçerlidir. Ancak SHY-6C kapsamında tescil edilmiş hava araçları için SHT-BPU kapsamında işlem yapılanlar hariç, tescil edilen uçuş operasyon kategorisi değiştirilmemek koşuluyla bu süre üç yıl olarak uygulanır.</w:t>
            </w:r>
          </w:p>
        </w:tc>
        <w:tc>
          <w:tcPr>
            <w:tcW w:w="4111" w:type="dxa"/>
            <w:vAlign w:val="center"/>
          </w:tcPr>
          <w:p w14:paraId="2F6BFA4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MD.A.901 (a) UEGG formatı</w:t>
            </w:r>
            <w:r>
              <w:br/>
            </w:r>
            <w:r>
              <w:rPr>
                <w:rFonts w:ascii="Arial" w:hAnsi="Arial" w:cs="Arial"/>
                <w:sz w:val="22"/>
                <w:szCs w:val="22"/>
              </w:rPr>
              <w:t>...</w:t>
            </w:r>
            <w:r>
              <w:br/>
            </w:r>
            <w:r>
              <w:rPr>
                <w:rFonts w:ascii="Arial" w:hAnsi="Arial" w:cs="Arial"/>
                <w:sz w:val="22"/>
                <w:szCs w:val="22"/>
              </w:rPr>
              <w:t>Ulusal uçuşa elverişlilik gözden geçirme sertifikası bir yıl boyunca geçerlidir. Ancak SHY-6C kapsamında tescil edilmiş hava araçları için SHT-BPU kapsamında işlem yapılanlar hariç, tescil edilen uçuş operasyon kategorisi değiştirilmemek koşuluyla bu süre Genel Müdürlükçe yapılacak risk analizi sonucuna göre iki yıla kadar uygulanır.</w:t>
            </w:r>
          </w:p>
        </w:tc>
        <w:tc>
          <w:tcPr>
            <w:tcW w:w="4111" w:type="dxa"/>
            <w:vAlign w:val="center"/>
          </w:tcPr>
          <w:p w14:paraId="5C6E6F0E" w14:textId="77777777" w:rsidR="003D408B" w:rsidRPr="003D408B" w:rsidRDefault="003D408B" w:rsidP="003D408B">
            <w:pPr>
              <w:spacing w:before="40" w:after="40"/>
              <w:rPr>
                <w:rFonts w:ascii="Arial" w:hAnsi="Arial" w:cs="Arial"/>
                <w:sz w:val="22"/>
                <w:szCs w:val="22"/>
              </w:rPr>
            </w:pPr>
          </w:p>
        </w:tc>
        <w:tc>
          <w:tcPr>
            <w:tcW w:w="2977" w:type="dxa"/>
            <w:vAlign w:val="center"/>
          </w:tcPr>
          <w:p w14:paraId="13A75B6F" w14:textId="77777777" w:rsidR="003D408B" w:rsidRPr="003D408B" w:rsidRDefault="003D408B" w:rsidP="003D408B">
            <w:pPr>
              <w:spacing w:before="40" w:after="40"/>
              <w:rPr>
                <w:rFonts w:ascii="Arial" w:hAnsi="Arial" w:cs="Arial"/>
                <w:sz w:val="22"/>
                <w:szCs w:val="22"/>
              </w:rPr>
            </w:pPr>
          </w:p>
        </w:tc>
      </w:tr>
      <w:tr w:rsidR="003D408B" w:rsidRPr="003D408B" w14:paraId="274FE9C8" w14:textId="77777777" w:rsidTr="003D408B">
        <w:trPr>
          <w:trHeight w:val="1277"/>
        </w:trPr>
        <w:tc>
          <w:tcPr>
            <w:tcW w:w="710" w:type="dxa"/>
            <w:vAlign w:val="center"/>
          </w:tcPr>
          <w:p w14:paraId="308E239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18</w:t>
            </w:r>
            <w:r>
              <w:rPr>
                <w:vanish/>
              </w:rPr>
              <w:t>__IID:iid_dx343jiinflp__</w:t>
            </w:r>
          </w:p>
        </w:tc>
        <w:tc>
          <w:tcPr>
            <w:tcW w:w="4110" w:type="dxa"/>
            <w:vAlign w:val="center"/>
          </w:tcPr>
          <w:p w14:paraId="57F7AB6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CAO.A.045 (a) ARS nitelikleri</w:t>
            </w:r>
            <w:r>
              <w:br/>
            </w:r>
            <w:r>
              <w:rPr>
                <w:rFonts w:ascii="Arial" w:hAnsi="Arial" w:cs="Arial"/>
                <w:sz w:val="22"/>
                <w:szCs w:val="22"/>
              </w:rPr>
              <w:t>...</w:t>
            </w:r>
            <w:r>
              <w:br/>
            </w:r>
            <w:r>
              <w:rPr>
                <w:rFonts w:ascii="Arial" w:hAnsi="Arial" w:cs="Arial"/>
                <w:sz w:val="22"/>
                <w:szCs w:val="22"/>
              </w:rPr>
              <w:t>1) Sürekli uçuşa elverişlilik konusunda planör ve balonlarda en az bir yıl ve diğer hava araçlarında asgari 3 yıllık deneyime sahip olma,</w:t>
            </w:r>
            <w:r>
              <w:br/>
            </w:r>
            <w:r>
              <w:rPr>
                <w:rFonts w:ascii="Arial" w:hAnsi="Arial" w:cs="Arial"/>
                <w:sz w:val="22"/>
                <w:szCs w:val="22"/>
              </w:rPr>
              <w:t>...</w:t>
            </w:r>
          </w:p>
        </w:tc>
        <w:tc>
          <w:tcPr>
            <w:tcW w:w="4111" w:type="dxa"/>
            <w:vAlign w:val="center"/>
          </w:tcPr>
          <w:p w14:paraId="5378331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CAO.A.045 (a) ARS nitelikleri</w:t>
            </w:r>
            <w:r>
              <w:br/>
            </w:r>
            <w:r>
              <w:rPr>
                <w:rFonts w:ascii="Arial" w:hAnsi="Arial" w:cs="Arial"/>
                <w:sz w:val="22"/>
                <w:szCs w:val="22"/>
              </w:rPr>
              <w:t>...</w:t>
            </w:r>
            <w:r>
              <w:br/>
            </w:r>
            <w:r>
              <w:rPr>
                <w:rFonts w:ascii="Arial" w:hAnsi="Arial" w:cs="Arial"/>
                <w:sz w:val="22"/>
                <w:szCs w:val="22"/>
              </w:rPr>
              <w:t>1) Sürekli uçuşa elverişlilik konusunda planör ve balonlarda en az bir yıl ve diğer hava araçlarında asgari 5 yıllık deneyime sahip olma,</w:t>
            </w:r>
            <w:r>
              <w:br/>
            </w:r>
            <w:r>
              <w:rPr>
                <w:rFonts w:ascii="Arial" w:hAnsi="Arial" w:cs="Arial"/>
                <w:sz w:val="22"/>
                <w:szCs w:val="22"/>
              </w:rPr>
              <w:t>...</w:t>
            </w:r>
          </w:p>
        </w:tc>
        <w:tc>
          <w:tcPr>
            <w:tcW w:w="4111" w:type="dxa"/>
            <w:vAlign w:val="center"/>
          </w:tcPr>
          <w:p w14:paraId="454CBF90" w14:textId="77777777" w:rsidR="003D408B" w:rsidRPr="003D408B" w:rsidRDefault="003D408B" w:rsidP="003D408B">
            <w:pPr>
              <w:spacing w:before="40" w:after="40"/>
              <w:rPr>
                <w:rFonts w:ascii="Arial" w:hAnsi="Arial" w:cs="Arial"/>
                <w:sz w:val="22"/>
                <w:szCs w:val="22"/>
              </w:rPr>
            </w:pPr>
          </w:p>
        </w:tc>
        <w:tc>
          <w:tcPr>
            <w:tcW w:w="2977" w:type="dxa"/>
            <w:vAlign w:val="center"/>
          </w:tcPr>
          <w:p w14:paraId="2C5DD8B9" w14:textId="77777777" w:rsidR="003D408B" w:rsidRPr="003D408B" w:rsidRDefault="003D408B" w:rsidP="003D408B">
            <w:pPr>
              <w:spacing w:before="40" w:after="40"/>
              <w:rPr>
                <w:rFonts w:ascii="Arial" w:hAnsi="Arial" w:cs="Arial"/>
                <w:sz w:val="22"/>
                <w:szCs w:val="22"/>
              </w:rPr>
            </w:pPr>
          </w:p>
        </w:tc>
      </w:tr>
      <w:tr w:rsidR="003D408B" w:rsidRPr="003D408B" w14:paraId="60DC97D6" w14:textId="77777777" w:rsidTr="003D408B">
        <w:trPr>
          <w:trHeight w:val="1277"/>
        </w:trPr>
        <w:tc>
          <w:tcPr>
            <w:tcW w:w="710" w:type="dxa"/>
            <w:vAlign w:val="center"/>
          </w:tcPr>
          <w:p w14:paraId="3FC8567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19</w:t>
            </w:r>
            <w:r>
              <w:rPr>
                <w:vanish/>
              </w:rPr>
              <w:t>__IID:iid_yvahf7oqgmf7__</w:t>
            </w:r>
          </w:p>
        </w:tc>
        <w:tc>
          <w:tcPr>
            <w:tcW w:w="4110" w:type="dxa"/>
            <w:vAlign w:val="center"/>
          </w:tcPr>
          <w:p w14:paraId="03A96DD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CAMO.A.310 (a) Nitelikler</w:t>
            </w:r>
            <w:r>
              <w:br/>
            </w:r>
            <w:r>
              <w:rPr>
                <w:rFonts w:ascii="Arial" w:hAnsi="Arial" w:cs="Arial"/>
                <w:sz w:val="22"/>
                <w:szCs w:val="22"/>
              </w:rPr>
              <w:t>...</w:t>
            </w:r>
            <w:r>
              <w:br/>
            </w:r>
            <w:r>
              <w:rPr>
                <w:rFonts w:ascii="Arial" w:hAnsi="Arial" w:cs="Arial"/>
                <w:sz w:val="22"/>
                <w:szCs w:val="22"/>
              </w:rPr>
              <w:t>2) SHT-66 lisansı veya havacılık ile ilgili lisans diploması veya bunların ulusal eşdeğerine sahip olma,</w:t>
            </w:r>
            <w:r>
              <w:br/>
            </w:r>
            <w:r>
              <w:rPr>
                <w:rFonts w:ascii="Arial" w:hAnsi="Arial" w:cs="Arial"/>
                <w:sz w:val="22"/>
                <w:szCs w:val="22"/>
              </w:rPr>
              <w:t>...</w:t>
            </w:r>
          </w:p>
        </w:tc>
        <w:tc>
          <w:tcPr>
            <w:tcW w:w="4111" w:type="dxa"/>
            <w:vAlign w:val="center"/>
          </w:tcPr>
          <w:p w14:paraId="15E7B8C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CAMO.A.310 (a) Nitelikler</w:t>
            </w:r>
            <w:r>
              <w:br/>
            </w:r>
            <w:r>
              <w:rPr>
                <w:rFonts w:ascii="Arial" w:hAnsi="Arial" w:cs="Arial"/>
                <w:sz w:val="22"/>
                <w:szCs w:val="22"/>
              </w:rPr>
              <w:t>...</w:t>
            </w:r>
            <w:r>
              <w:br/>
            </w:r>
            <w:r>
              <w:rPr>
                <w:rFonts w:ascii="Arial" w:hAnsi="Arial" w:cs="Arial"/>
                <w:sz w:val="22"/>
                <w:szCs w:val="22"/>
              </w:rPr>
              <w:t>2) SHT-66 lisansı veya havacılık ile ilgili lisans diploması ve SHT-66 lisansı veya bunların ulusal eşdeğerine sahip olma,</w:t>
            </w:r>
            <w:r>
              <w:br/>
            </w:r>
            <w:r>
              <w:rPr>
                <w:rFonts w:ascii="Arial" w:hAnsi="Arial" w:cs="Arial"/>
                <w:sz w:val="22"/>
                <w:szCs w:val="22"/>
              </w:rPr>
              <w:t>...</w:t>
            </w:r>
          </w:p>
        </w:tc>
        <w:tc>
          <w:tcPr>
            <w:tcW w:w="4111" w:type="dxa"/>
            <w:vAlign w:val="center"/>
          </w:tcPr>
          <w:p w14:paraId="75A99FA8" w14:textId="77777777" w:rsidR="003D408B" w:rsidRPr="003D408B" w:rsidRDefault="003D408B" w:rsidP="003D408B">
            <w:pPr>
              <w:spacing w:before="40" w:after="40"/>
              <w:rPr>
                <w:rFonts w:ascii="Arial" w:hAnsi="Arial" w:cs="Arial"/>
                <w:sz w:val="22"/>
                <w:szCs w:val="22"/>
              </w:rPr>
            </w:pPr>
          </w:p>
        </w:tc>
        <w:tc>
          <w:tcPr>
            <w:tcW w:w="2977" w:type="dxa"/>
            <w:vAlign w:val="center"/>
          </w:tcPr>
          <w:p w14:paraId="075EF4A8" w14:textId="77777777" w:rsidR="003D408B" w:rsidRPr="003D408B" w:rsidRDefault="003D408B" w:rsidP="003D408B">
            <w:pPr>
              <w:spacing w:before="40" w:after="40"/>
              <w:rPr>
                <w:rFonts w:ascii="Arial" w:hAnsi="Arial" w:cs="Arial"/>
                <w:sz w:val="22"/>
                <w:szCs w:val="22"/>
              </w:rPr>
            </w:pPr>
          </w:p>
        </w:tc>
      </w:tr>
      <w:tr w:rsidR="003D408B" w:rsidRPr="003D408B" w14:paraId="477940CA" w14:textId="77777777" w:rsidTr="003D408B">
        <w:trPr>
          <w:trHeight w:val="1277"/>
        </w:trPr>
        <w:tc>
          <w:tcPr>
            <w:tcW w:w="710" w:type="dxa"/>
            <w:vAlign w:val="center"/>
          </w:tcPr>
          <w:p w14:paraId="09B9DF8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20</w:t>
            </w:r>
            <w:r>
              <w:rPr>
                <w:vanish/>
              </w:rPr>
              <w:t>__IID:iid_fiqjlc7cxj67__</w:t>
            </w:r>
          </w:p>
        </w:tc>
        <w:tc>
          <w:tcPr>
            <w:tcW w:w="4110" w:type="dxa"/>
            <w:vAlign w:val="center"/>
          </w:tcPr>
          <w:p w14:paraId="3AC148B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ek; tespit edilen hatalar nedeniyle revize edildi.</w:t>
            </w:r>
          </w:p>
        </w:tc>
        <w:tc>
          <w:tcPr>
            <w:tcW w:w="4111" w:type="dxa"/>
            <w:vAlign w:val="center"/>
          </w:tcPr>
          <w:p w14:paraId="2410367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EK-2 (Part-ML)</w:t>
            </w:r>
            <w:r>
              <w:br/>
            </w:r>
            <w:r>
              <w:rPr>
                <w:rFonts w:ascii="Arial" w:hAnsi="Arial" w:cs="Arial"/>
                <w:sz w:val="22"/>
                <w:szCs w:val="22"/>
              </w:rPr>
              <w:t>...</w:t>
            </w:r>
          </w:p>
        </w:tc>
        <w:tc>
          <w:tcPr>
            <w:tcW w:w="4111" w:type="dxa"/>
            <w:vAlign w:val="center"/>
          </w:tcPr>
          <w:p w14:paraId="1D05D809" w14:textId="77777777" w:rsidR="003D408B" w:rsidRPr="003D408B" w:rsidRDefault="003D408B" w:rsidP="003D408B">
            <w:pPr>
              <w:spacing w:before="40" w:after="40"/>
              <w:rPr>
                <w:rFonts w:ascii="Arial" w:hAnsi="Arial" w:cs="Arial"/>
                <w:sz w:val="22"/>
                <w:szCs w:val="22"/>
              </w:rPr>
            </w:pPr>
          </w:p>
        </w:tc>
        <w:tc>
          <w:tcPr>
            <w:tcW w:w="2977" w:type="dxa"/>
            <w:vAlign w:val="center"/>
          </w:tcPr>
          <w:p w14:paraId="043D8739" w14:textId="77777777" w:rsidR="003D408B" w:rsidRPr="003D408B" w:rsidRDefault="003D408B" w:rsidP="003D408B">
            <w:pPr>
              <w:spacing w:before="40" w:after="40"/>
              <w:rPr>
                <w:rFonts w:ascii="Arial" w:hAnsi="Arial" w:cs="Arial"/>
                <w:sz w:val="22"/>
                <w:szCs w:val="22"/>
              </w:rPr>
            </w:pPr>
          </w:p>
        </w:tc>
      </w:tr>
      <w:tr w:rsidR="003D408B" w:rsidRPr="003D408B" w14:paraId="52784C89" w14:textId="77777777" w:rsidTr="003F7AAA">
        <w:trPr>
          <w:trHeight w:val="1181"/>
        </w:trPr>
        <w:tc>
          <w:tcPr>
            <w:tcW w:w="710" w:type="dxa"/>
            <w:vAlign w:val="center"/>
          </w:tcPr>
          <w:p w14:paraId="11B7703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21</w:t>
            </w:r>
            <w:r>
              <w:rPr>
                <w:vanish/>
              </w:rPr>
              <w:t>__IID:iid_0vu16bwd5c5e__</w:t>
            </w:r>
          </w:p>
        </w:tc>
        <w:tc>
          <w:tcPr>
            <w:tcW w:w="4110" w:type="dxa"/>
            <w:vAlign w:val="center"/>
          </w:tcPr>
          <w:p w14:paraId="4559620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ek; tespit edilen hatalar nedeniyle revize edildi.</w:t>
            </w:r>
          </w:p>
        </w:tc>
        <w:tc>
          <w:tcPr>
            <w:tcW w:w="4111" w:type="dxa"/>
            <w:vAlign w:val="center"/>
          </w:tcPr>
          <w:p w14:paraId="11124AD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EK-5 (Part-CAO)</w:t>
            </w:r>
            <w:r>
              <w:br/>
            </w:r>
            <w:r>
              <w:rPr>
                <w:rFonts w:ascii="Arial" w:hAnsi="Arial" w:cs="Arial"/>
                <w:sz w:val="22"/>
                <w:szCs w:val="22"/>
              </w:rPr>
              <w:t>...</w:t>
            </w:r>
          </w:p>
        </w:tc>
        <w:tc>
          <w:tcPr>
            <w:tcW w:w="4111" w:type="dxa"/>
            <w:vAlign w:val="center"/>
          </w:tcPr>
          <w:p w14:paraId="05CCBDBF" w14:textId="77777777" w:rsidR="003D408B" w:rsidRPr="003D408B" w:rsidRDefault="003D408B" w:rsidP="003D408B">
            <w:pPr>
              <w:spacing w:before="40" w:after="40"/>
              <w:rPr>
                <w:rFonts w:ascii="Arial" w:hAnsi="Arial" w:cs="Arial"/>
                <w:sz w:val="22"/>
                <w:szCs w:val="22"/>
              </w:rPr>
            </w:pPr>
          </w:p>
        </w:tc>
        <w:tc>
          <w:tcPr>
            <w:tcW w:w="2977" w:type="dxa"/>
            <w:vAlign w:val="center"/>
          </w:tcPr>
          <w:p w14:paraId="1A97F3FF" w14:textId="77777777" w:rsidR="003D408B" w:rsidRPr="003D408B" w:rsidRDefault="003D408B" w:rsidP="003D408B">
            <w:pPr>
              <w:spacing w:before="40" w:after="40"/>
              <w:rPr>
                <w:rFonts w:ascii="Arial" w:hAnsi="Arial" w:cs="Arial"/>
                <w:sz w:val="22"/>
                <w:szCs w:val="22"/>
              </w:rPr>
            </w:pPr>
          </w:p>
        </w:tc>
      </w:tr>
      <w:tr w:rsidR="003D408B" w:rsidRPr="003D408B" w14:paraId="7C7F6CCF" w14:textId="77777777" w:rsidTr="003F7AAA">
        <w:trPr>
          <w:trHeight w:val="1269"/>
        </w:trPr>
        <w:tc>
          <w:tcPr>
            <w:tcW w:w="710" w:type="dxa"/>
            <w:vAlign w:val="center"/>
          </w:tcPr>
          <w:p w14:paraId="6C1D07DF"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22</w:t>
            </w:r>
            <w:r>
              <w:rPr>
                <w:vanish/>
              </w:rPr>
              <w:t>__IID:iid_jzkbqwsqlyrd__</w:t>
            </w:r>
          </w:p>
        </w:tc>
        <w:tc>
          <w:tcPr>
            <w:tcW w:w="4110" w:type="dxa"/>
            <w:vAlign w:val="center"/>
          </w:tcPr>
          <w:p w14:paraId="30C3E9A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AMC6.CAMO.A.305 Yönetici atama süreci</w:t>
            </w:r>
            <w:r>
              <w:br/>
            </w:r>
            <w:r>
              <w:rPr>
                <w:rFonts w:ascii="Arial" w:hAnsi="Arial" w:cs="Arial"/>
                <w:sz w:val="22"/>
                <w:szCs w:val="22"/>
              </w:rPr>
              <w:t>...</w:t>
            </w:r>
          </w:p>
        </w:tc>
        <w:tc>
          <w:tcPr>
            <w:tcW w:w="4111" w:type="dxa"/>
            <w:vAlign w:val="center"/>
          </w:tcPr>
          <w:p w14:paraId="66E68374"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AMC CAMO.A.305 Yönetici atama süreci</w:t>
            </w:r>
            <w:r>
              <w:br/>
            </w:r>
            <w:r>
              <w:rPr>
                <w:rFonts w:ascii="Arial" w:hAnsi="Arial" w:cs="Arial"/>
                <w:sz w:val="22"/>
                <w:szCs w:val="22"/>
              </w:rPr>
              <w:t>...</w:t>
            </w:r>
          </w:p>
        </w:tc>
        <w:tc>
          <w:tcPr>
            <w:tcW w:w="4111" w:type="dxa"/>
            <w:vAlign w:val="center"/>
          </w:tcPr>
          <w:p w14:paraId="344DDB4C" w14:textId="77777777" w:rsidR="003D408B" w:rsidRPr="003D408B" w:rsidRDefault="003D408B" w:rsidP="003D408B">
            <w:pPr>
              <w:spacing w:before="40" w:after="40"/>
              <w:rPr>
                <w:rFonts w:ascii="Arial" w:hAnsi="Arial" w:cs="Arial"/>
                <w:sz w:val="22"/>
                <w:szCs w:val="22"/>
              </w:rPr>
            </w:pPr>
          </w:p>
        </w:tc>
        <w:tc>
          <w:tcPr>
            <w:tcW w:w="2977" w:type="dxa"/>
            <w:vAlign w:val="center"/>
          </w:tcPr>
          <w:p w14:paraId="29E2CA80" w14:textId="77777777" w:rsidR="003D408B" w:rsidRPr="003D408B" w:rsidRDefault="003D408B" w:rsidP="003D408B">
            <w:pPr>
              <w:spacing w:before="40" w:after="40"/>
              <w:rPr>
                <w:rFonts w:ascii="Arial" w:hAnsi="Arial" w:cs="Arial"/>
                <w:sz w:val="22"/>
                <w:szCs w:val="22"/>
              </w:rPr>
            </w:pPr>
          </w:p>
        </w:tc>
      </w:tr>
      <w:tr w:rsidR="003D408B" w:rsidRPr="003D408B" w14:paraId="522E9727" w14:textId="77777777" w:rsidTr="003F7AAA">
        <w:trPr>
          <w:trHeight w:val="2558"/>
        </w:trPr>
        <w:tc>
          <w:tcPr>
            <w:tcW w:w="710" w:type="dxa"/>
            <w:vAlign w:val="center"/>
          </w:tcPr>
          <w:p w14:paraId="3F7E390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23</w:t>
            </w:r>
            <w:r>
              <w:rPr>
                <w:vanish/>
              </w:rPr>
              <w:t>__IID:iid_mi6c97qc6pku__</w:t>
            </w:r>
          </w:p>
        </w:tc>
        <w:tc>
          <w:tcPr>
            <w:tcW w:w="4110" w:type="dxa"/>
            <w:vAlign w:val="center"/>
          </w:tcPr>
          <w:p w14:paraId="685DECA6"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bent.</w:t>
            </w:r>
          </w:p>
        </w:tc>
        <w:tc>
          <w:tcPr>
            <w:tcW w:w="4111" w:type="dxa"/>
            <w:vAlign w:val="center"/>
          </w:tcPr>
          <w:p w14:paraId="764C7DD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M.A.201 (a) Hava aracı sahibinin sorumlulukları</w:t>
            </w:r>
            <w:r>
              <w:br/>
            </w:r>
            <w:r>
              <w:rPr>
                <w:rFonts w:ascii="Arial" w:hAnsi="Arial" w:cs="Arial"/>
                <w:sz w:val="22"/>
                <w:szCs w:val="22"/>
              </w:rPr>
              <w:t>...</w:t>
            </w:r>
            <w:r>
              <w:br/>
            </w:r>
            <w:r>
              <w:rPr>
                <w:rFonts w:ascii="Arial" w:hAnsi="Arial" w:cs="Arial"/>
                <w:sz w:val="22"/>
                <w:szCs w:val="22"/>
              </w:rPr>
              <w:t>5) Genel Müdürlük Bilgi Yönetim Sisteminde (KDM-ERP) bulunan Sürekli Uçuşa Elverişlilik Yönetimi Modülüne gerekli bilgileri girmek ve bu bilgileri güncel tutmak.</w:t>
            </w:r>
          </w:p>
        </w:tc>
        <w:tc>
          <w:tcPr>
            <w:tcW w:w="4111" w:type="dxa"/>
            <w:vAlign w:val="center"/>
          </w:tcPr>
          <w:p w14:paraId="6F854DCA" w14:textId="77777777" w:rsidR="003D408B" w:rsidRPr="003D408B" w:rsidRDefault="003D408B" w:rsidP="003D408B">
            <w:pPr>
              <w:spacing w:before="40" w:after="40"/>
              <w:rPr>
                <w:rFonts w:ascii="Arial" w:hAnsi="Arial" w:cs="Arial"/>
                <w:sz w:val="22"/>
                <w:szCs w:val="22"/>
              </w:rPr>
            </w:pPr>
          </w:p>
        </w:tc>
        <w:tc>
          <w:tcPr>
            <w:tcW w:w="2977" w:type="dxa"/>
            <w:vAlign w:val="center"/>
          </w:tcPr>
          <w:p w14:paraId="68063BBC" w14:textId="77777777" w:rsidR="003D408B" w:rsidRPr="003D408B" w:rsidRDefault="003D408B" w:rsidP="003D408B">
            <w:pPr>
              <w:spacing w:before="40" w:after="40"/>
              <w:rPr>
                <w:rFonts w:ascii="Arial" w:hAnsi="Arial" w:cs="Arial"/>
                <w:sz w:val="22"/>
                <w:szCs w:val="22"/>
              </w:rPr>
            </w:pPr>
          </w:p>
        </w:tc>
      </w:tr>
      <w:tr w:rsidR="003D408B" w:rsidRPr="003D408B" w14:paraId="7784AEC9" w14:textId="77777777" w:rsidTr="003F7AAA">
        <w:trPr>
          <w:trHeight w:val="3095"/>
        </w:trPr>
        <w:tc>
          <w:tcPr>
            <w:tcW w:w="710" w:type="dxa"/>
            <w:vAlign w:val="center"/>
          </w:tcPr>
          <w:p w14:paraId="606996AC"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24</w:t>
            </w:r>
            <w:r>
              <w:rPr>
                <w:vanish/>
              </w:rPr>
              <w:t>__IID:iid_jpvnvkc6xig3__</w:t>
            </w:r>
          </w:p>
        </w:tc>
        <w:tc>
          <w:tcPr>
            <w:tcW w:w="4110" w:type="dxa"/>
            <w:vAlign w:val="center"/>
          </w:tcPr>
          <w:p w14:paraId="4DC626B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bent.</w:t>
            </w:r>
          </w:p>
        </w:tc>
        <w:tc>
          <w:tcPr>
            <w:tcW w:w="4111" w:type="dxa"/>
            <w:vAlign w:val="center"/>
          </w:tcPr>
          <w:p w14:paraId="45C81957"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ML.A.201 (a) Hava aracı sahibinin sorumlulukları</w:t>
            </w:r>
            <w:r>
              <w:br/>
            </w:r>
            <w:r>
              <w:rPr>
                <w:rFonts w:ascii="Arial" w:hAnsi="Arial" w:cs="Arial"/>
                <w:sz w:val="22"/>
                <w:szCs w:val="22"/>
              </w:rPr>
              <w:t>...</w:t>
            </w:r>
            <w:r>
              <w:br/>
            </w:r>
            <w:r>
              <w:rPr>
                <w:rFonts w:ascii="Arial" w:hAnsi="Arial" w:cs="Arial"/>
                <w:sz w:val="22"/>
                <w:szCs w:val="22"/>
              </w:rPr>
              <w:t>5) Genel Müdürlük Bilgi Yönetim Sisteminde (KDM-ERP) bulunan Sürekli Uçuşa Elverişlilik Yönetimi Modülüne gerekli bilgileri girmek ve bu bilgileri güncel tutmak.</w:t>
            </w:r>
          </w:p>
        </w:tc>
        <w:tc>
          <w:tcPr>
            <w:tcW w:w="4111" w:type="dxa"/>
            <w:vAlign w:val="center"/>
          </w:tcPr>
          <w:p w14:paraId="2880F6CC" w14:textId="77777777" w:rsidR="003D408B" w:rsidRPr="003D408B" w:rsidRDefault="003D408B" w:rsidP="003D408B">
            <w:pPr>
              <w:spacing w:before="40" w:after="40"/>
              <w:rPr>
                <w:rFonts w:ascii="Arial" w:hAnsi="Arial" w:cs="Arial"/>
                <w:sz w:val="22"/>
                <w:szCs w:val="22"/>
              </w:rPr>
            </w:pPr>
          </w:p>
        </w:tc>
        <w:tc>
          <w:tcPr>
            <w:tcW w:w="2977" w:type="dxa"/>
            <w:vAlign w:val="center"/>
          </w:tcPr>
          <w:p w14:paraId="7688C1EE" w14:textId="77777777" w:rsidR="003D408B" w:rsidRPr="003D408B" w:rsidRDefault="003D408B" w:rsidP="003D408B">
            <w:pPr>
              <w:spacing w:before="40" w:after="40"/>
              <w:rPr>
                <w:rFonts w:ascii="Arial" w:hAnsi="Arial" w:cs="Arial"/>
                <w:sz w:val="22"/>
                <w:szCs w:val="22"/>
              </w:rPr>
            </w:pPr>
          </w:p>
        </w:tc>
      </w:tr>
      <w:tr w:rsidR="003D408B" w:rsidRPr="003D408B" w14:paraId="1D748ED8" w14:textId="77777777" w:rsidTr="00880ED4">
        <w:trPr>
          <w:trHeight w:val="614"/>
        </w:trPr>
        <w:tc>
          <w:tcPr>
            <w:tcW w:w="710" w:type="dxa"/>
            <w:vAlign w:val="center"/>
          </w:tcPr>
          <w:p w14:paraId="3832417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25</w:t>
            </w:r>
            <w:r>
              <w:rPr>
                <w:vanish/>
              </w:rPr>
              <w:t>__IID:iid_9t9511o6v0tu__</w:t>
            </w:r>
          </w:p>
        </w:tc>
        <w:tc>
          <w:tcPr>
            <w:tcW w:w="4110" w:type="dxa"/>
            <w:vAlign w:val="center"/>
          </w:tcPr>
          <w:p w14:paraId="7B055F98"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bent.</w:t>
            </w:r>
          </w:p>
        </w:tc>
        <w:tc>
          <w:tcPr>
            <w:tcW w:w="4111" w:type="dxa"/>
            <w:vAlign w:val="center"/>
          </w:tcPr>
          <w:p w14:paraId="1831385E"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MD.A.201 (a) Hava aracı sahibinin sorumlulukları</w:t>
            </w:r>
            <w:r>
              <w:br/>
            </w:r>
            <w:r>
              <w:rPr>
                <w:rFonts w:ascii="Arial" w:hAnsi="Arial" w:cs="Arial"/>
                <w:sz w:val="22"/>
                <w:szCs w:val="22"/>
              </w:rPr>
              <w:t>...</w:t>
            </w:r>
            <w:r>
              <w:br/>
            </w:r>
            <w:r>
              <w:rPr>
                <w:rFonts w:ascii="Arial" w:hAnsi="Arial" w:cs="Arial"/>
                <w:sz w:val="22"/>
                <w:szCs w:val="22"/>
              </w:rPr>
              <w:t>5) Genel Müdürlük Bilgi Yönetim Sisteminde (KDM-ERP) bulunan Sürekli Uçuşa Elverişlilik Yönetimi Modülüne gerekli bilgileri girmek ve bu bilgileri güncel tutmak.</w:t>
            </w:r>
          </w:p>
        </w:tc>
        <w:tc>
          <w:tcPr>
            <w:tcW w:w="4111" w:type="dxa"/>
            <w:vAlign w:val="center"/>
          </w:tcPr>
          <w:p w14:paraId="334C2213" w14:textId="77777777" w:rsidR="003D408B" w:rsidRPr="003D408B" w:rsidRDefault="003D408B" w:rsidP="003D408B">
            <w:pPr>
              <w:spacing w:before="40" w:after="40"/>
              <w:rPr>
                <w:rFonts w:ascii="Arial" w:hAnsi="Arial" w:cs="Arial"/>
                <w:sz w:val="22"/>
                <w:szCs w:val="22"/>
              </w:rPr>
            </w:pPr>
          </w:p>
        </w:tc>
        <w:tc>
          <w:tcPr>
            <w:tcW w:w="2977" w:type="dxa"/>
            <w:vAlign w:val="center"/>
          </w:tcPr>
          <w:p w14:paraId="0AC40806" w14:textId="77777777" w:rsidR="003D408B" w:rsidRPr="003D408B" w:rsidRDefault="003D408B" w:rsidP="003D408B">
            <w:pPr>
              <w:spacing w:before="40" w:after="40"/>
              <w:rPr>
                <w:rFonts w:ascii="Arial" w:hAnsi="Arial" w:cs="Arial"/>
                <w:sz w:val="22"/>
                <w:szCs w:val="22"/>
              </w:rPr>
            </w:pPr>
          </w:p>
        </w:tc>
      </w:tr>
      <w:tr w:rsidR="003D408B" w:rsidRPr="003D408B" w14:paraId="101B2CB6" w14:textId="77777777" w:rsidTr="00864C65">
        <w:trPr>
          <w:trHeight w:val="2254"/>
        </w:trPr>
        <w:tc>
          <w:tcPr>
            <w:tcW w:w="710" w:type="dxa"/>
            <w:vAlign w:val="center"/>
          </w:tcPr>
          <w:p w14:paraId="1B98C4F2"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26</w:t>
            </w:r>
            <w:r>
              <w:rPr>
                <w:vanish/>
              </w:rPr>
              <w:t>__IID:iid_st104s3m8080__</w:t>
            </w:r>
          </w:p>
        </w:tc>
        <w:tc>
          <w:tcPr>
            <w:tcW w:w="4110" w:type="dxa"/>
            <w:vAlign w:val="center"/>
          </w:tcPr>
          <w:p w14:paraId="4EC82E89"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bent.</w:t>
            </w:r>
          </w:p>
        </w:tc>
        <w:tc>
          <w:tcPr>
            <w:tcW w:w="4111" w:type="dxa"/>
            <w:vAlign w:val="center"/>
          </w:tcPr>
          <w:p w14:paraId="70AE2791"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CAMO.A.315(b) Sürekli uçuşa elverişlilik görevleri</w:t>
            </w:r>
            <w:r>
              <w:br/>
            </w:r>
            <w:r>
              <w:rPr>
                <w:rFonts w:ascii="Arial" w:hAnsi="Arial" w:cs="Arial"/>
                <w:sz w:val="22"/>
                <w:szCs w:val="22"/>
              </w:rPr>
              <w:t>...</w:t>
            </w:r>
            <w:r>
              <w:br/>
            </w:r>
            <w:r>
              <w:rPr>
                <w:rFonts w:ascii="Arial" w:hAnsi="Arial" w:cs="Arial"/>
                <w:sz w:val="22"/>
                <w:szCs w:val="22"/>
              </w:rPr>
              <w:t>7. Genel Müdürlük Bilgi Yönetim Sisteminde (KDM-ERP) bulunan Sürekli Uçuşa Elverişlilik Yönetimi Modülüne gerekli bilgileri girmek ve bu bilgileri güncel tutmak.</w:t>
            </w:r>
          </w:p>
        </w:tc>
        <w:tc>
          <w:tcPr>
            <w:tcW w:w="4111" w:type="dxa"/>
            <w:vAlign w:val="center"/>
          </w:tcPr>
          <w:p w14:paraId="6430D1CC" w14:textId="77777777" w:rsidR="003D408B" w:rsidRPr="003D408B" w:rsidRDefault="003D408B" w:rsidP="003D408B">
            <w:pPr>
              <w:spacing w:before="40" w:after="40"/>
              <w:rPr>
                <w:rFonts w:ascii="Arial" w:hAnsi="Arial" w:cs="Arial"/>
                <w:sz w:val="22"/>
                <w:szCs w:val="22"/>
              </w:rPr>
            </w:pPr>
          </w:p>
        </w:tc>
        <w:tc>
          <w:tcPr>
            <w:tcW w:w="2977" w:type="dxa"/>
            <w:vAlign w:val="center"/>
          </w:tcPr>
          <w:p w14:paraId="3FED5D25" w14:textId="77777777" w:rsidR="003D408B" w:rsidRPr="003D408B" w:rsidRDefault="003D408B" w:rsidP="003D408B">
            <w:pPr>
              <w:spacing w:before="40" w:after="40"/>
              <w:rPr>
                <w:rFonts w:ascii="Arial" w:hAnsi="Arial" w:cs="Arial"/>
                <w:sz w:val="22"/>
                <w:szCs w:val="22"/>
              </w:rPr>
            </w:pPr>
          </w:p>
        </w:tc>
      </w:tr>
      <w:tr w:rsidR="003D408B" w:rsidRPr="003D408B" w14:paraId="150FB3ED" w14:textId="77777777" w:rsidTr="00864C65">
        <w:trPr>
          <w:trHeight w:val="2258"/>
        </w:trPr>
        <w:tc>
          <w:tcPr>
            <w:tcW w:w="710" w:type="dxa"/>
            <w:vAlign w:val="center"/>
          </w:tcPr>
          <w:p w14:paraId="7D8EF48A"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lastRenderedPageBreak/>
              <w:t>27</w:t>
            </w:r>
            <w:r>
              <w:rPr>
                <w:vanish/>
              </w:rPr>
              <w:t>__IID:iid_0jom1nepw71s__</w:t>
            </w:r>
          </w:p>
        </w:tc>
        <w:tc>
          <w:tcPr>
            <w:tcW w:w="4110" w:type="dxa"/>
            <w:vAlign w:val="center"/>
          </w:tcPr>
          <w:p w14:paraId="70485BB3"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Mevcut değil; yeni bent.</w:t>
            </w:r>
          </w:p>
        </w:tc>
        <w:tc>
          <w:tcPr>
            <w:tcW w:w="4111" w:type="dxa"/>
            <w:vAlign w:val="center"/>
          </w:tcPr>
          <w:p w14:paraId="22F2CEC0" w14:textId="77777777" w:rsidR="003D408B" w:rsidRPr="003D408B" w:rsidRDefault="003D408B" w:rsidP="003D408B">
            <w:pPr>
              <w:spacing w:before="40" w:after="40"/>
              <w:rPr>
                <w:rFonts w:ascii="Arial" w:hAnsi="Arial" w:cs="Arial"/>
                <w:sz w:val="22"/>
                <w:szCs w:val="22"/>
              </w:rPr>
            </w:pPr>
            <w:r>
              <w:rPr>
                <w:rFonts w:ascii="Arial" w:hAnsi="Arial" w:cs="Arial"/>
                <w:sz w:val="22"/>
                <w:szCs w:val="22"/>
              </w:rPr>
              <w:t xml:space="preserve">CAO.A.075 (b) Yönetilen her bir hava aracı için </w:t>
            </w:r>
            <w:r>
              <w:br/>
            </w:r>
            <w:r>
              <w:rPr>
                <w:rFonts w:ascii="Arial" w:hAnsi="Arial" w:cs="Arial"/>
                <w:sz w:val="22"/>
                <w:szCs w:val="22"/>
              </w:rPr>
              <w:t>...</w:t>
            </w:r>
            <w:r>
              <w:br/>
            </w:r>
            <w:r>
              <w:rPr>
                <w:rFonts w:ascii="Arial" w:hAnsi="Arial" w:cs="Arial"/>
                <w:sz w:val="22"/>
                <w:szCs w:val="22"/>
              </w:rPr>
              <w:t>10.) Genel Müdürlük Bilgi Yönetim Sisteminde (KDM-ERP) bulunan Sürekli Uçuşa Elverişlilik Yönetimi Modülüne gerekli bilgileri girmek ve bu bilgileri güncel tutmak.</w:t>
            </w:r>
          </w:p>
        </w:tc>
        <w:tc>
          <w:tcPr>
            <w:tcW w:w="4111" w:type="dxa"/>
            <w:vAlign w:val="center"/>
          </w:tcPr>
          <w:p w14:paraId="57F264CE" w14:textId="77777777" w:rsidR="003D408B" w:rsidRPr="003D408B" w:rsidRDefault="003D408B" w:rsidP="003D408B">
            <w:pPr>
              <w:spacing w:before="40" w:after="40"/>
              <w:rPr>
                <w:rFonts w:ascii="Arial" w:hAnsi="Arial" w:cs="Arial"/>
                <w:sz w:val="22"/>
                <w:szCs w:val="22"/>
              </w:rPr>
            </w:pPr>
          </w:p>
        </w:tc>
        <w:tc>
          <w:tcPr>
            <w:tcW w:w="2977" w:type="dxa"/>
            <w:vAlign w:val="center"/>
          </w:tcPr>
          <w:p w14:paraId="09121080" w14:textId="77777777" w:rsidR="003D408B" w:rsidRPr="003D408B" w:rsidRDefault="003D408B" w:rsidP="003D408B">
            <w:pPr>
              <w:spacing w:before="40" w:after="40"/>
              <w:rPr>
                <w:rFonts w:ascii="Arial" w:hAnsi="Arial" w:cs="Arial"/>
                <w:sz w:val="22"/>
                <w:szCs w:val="22"/>
              </w:rPr>
            </w:pPr>
          </w:p>
        </w:tc>
      </w:tr>
    </w:tbl>
    <w:p w14:paraId="7AED3306" w14:textId="77777777" w:rsidR="00CE02B2" w:rsidRPr="00415407" w:rsidRDefault="00CE02B2" w:rsidP="004A3009">
      <w:pPr>
        <w:rPr>
          <w:rFonts w:ascii="Arial" w:hAnsi="Arial" w:cs="Arial"/>
          <w:lang w:val="en-GB" w:eastAsia="de-DE"/>
        </w:rPr>
      </w:pPr>
    </w:p>
    <w:sectPr w:rsidR="00CE02B2" w:rsidRPr="00415407" w:rsidSect="002177FC">
      <w:headerReference w:type="default" r:id="rId9"/>
      <w:footerReference w:type="default" r:id="rId10"/>
      <w:pgSz w:w="16838" w:h="11906" w:orient="landscape"/>
      <w:pgMar w:top="720" w:right="720" w:bottom="993" w:left="720" w:header="568" w:footer="0"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5C0A" w14:textId="77777777" w:rsidR="00722A05" w:rsidRDefault="00722A05">
      <w:r>
        <w:separator/>
      </w:r>
    </w:p>
  </w:endnote>
  <w:endnote w:type="continuationSeparator" w:id="0">
    <w:p w14:paraId="3EE6203C" w14:textId="77777777" w:rsidR="00722A05" w:rsidRDefault="0072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aux ProBold">
    <w:altName w:val="Calibri"/>
    <w:panose1 w:val="00000400000000000000"/>
    <w:charset w:val="A2"/>
    <w:family w:val="auto"/>
    <w:pitch w:val="variable"/>
    <w:sig w:usb0="800000AF" w:usb1="10002048" w:usb2="00000000" w:usb3="00000000" w:csb0="00000013" w:csb1="00000000"/>
  </w:font>
  <w:font w:name="Arial">
    <w:panose1 w:val="020B0604020202020204"/>
    <w:charset w:val="A2"/>
    <w:family w:val="swiss"/>
    <w:pitch w:val="variable"/>
    <w:sig w:usb0="E0002EFF" w:usb1="C000785B" w:usb2="00000009" w:usb3="00000000" w:csb0="000001FF" w:csb1="00000000"/>
  </w:font>
  <w:font w:name="Droid Sans Fallback">
    <w:panose1 w:val="020B0604020202020204"/>
    <w:charset w:val="00"/>
    <w:family w:val="roman"/>
    <w:notTrueType/>
    <w:pitch w:val="default"/>
  </w:font>
  <w:font w:name="Noto Sans Devanagari">
    <w:altName w:val="Noto Sans Devanagari"/>
    <w:panose1 w:val="020B0502040504020204"/>
    <w:charset w:val="00"/>
    <w:family w:val="swiss"/>
    <w:pitch w:val="variable"/>
    <w:sig w:usb0="80008023" w:usb1="00002046" w:usb2="00000000" w:usb3="00000000" w:csb0="0000000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Aaux ProBlack">
    <w:panose1 w:val="00000400000000000000"/>
    <w:charset w:val="A2"/>
    <w:family w:val="auto"/>
    <w:pitch w:val="variable"/>
    <w:sig w:usb0="800000AF" w:usb1="10002048" w:usb2="00000000" w:usb3="00000000" w:csb0="00000013" w:csb1="00000000"/>
  </w:font>
  <w:font w:name="Aaux ProBlack Italic">
    <w:panose1 w:val="00000400000000000000"/>
    <w:charset w:val="A2"/>
    <w:family w:val="auto"/>
    <w:pitch w:val="variable"/>
    <w:sig w:usb0="800000AF" w:usb1="10002048" w:usb2="00000000" w:usb3="00000000" w:csb0="00000013" w:csb1="00000000"/>
  </w:font>
  <w:font w:name="Aaux ProMedium Italic">
    <w:panose1 w:val="00000400000000000000"/>
    <w:charset w:val="A2"/>
    <w:family w:val="auto"/>
    <w:pitch w:val="variable"/>
    <w:sig w:usb0="800000AF" w:usb1="10002048" w:usb2="00000000" w:usb3="00000000" w:csb0="00000013" w:csb1="00000000"/>
  </w:font>
  <w:font w:name="Aaux ProMedium">
    <w:panose1 w:val="00000400000000000000"/>
    <w:charset w:val="A2"/>
    <w:family w:val="auto"/>
    <w:pitch w:val="variable"/>
    <w:sig w:usb0="800000AF" w:usb1="10002048"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A6B2" w14:textId="193D16F7" w:rsidR="009B3DA4" w:rsidRPr="00813565" w:rsidRDefault="00583E39" w:rsidP="005B15B7">
    <w:pPr>
      <w:pStyle w:val="Footer"/>
      <w:tabs>
        <w:tab w:val="clear" w:pos="9072"/>
        <w:tab w:val="left" w:pos="1418"/>
        <w:tab w:val="right" w:pos="8789"/>
      </w:tabs>
      <w:spacing w:line="276" w:lineRule="auto"/>
      <w:ind w:right="118"/>
      <w:jc w:val="right"/>
      <w:rPr>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PAGE   \* MERGEFORMAT </w:instrText>
    </w:r>
    <w:r>
      <w:rPr>
        <w:rFonts w:ascii="Arial" w:hAnsi="Arial" w:cs="Arial"/>
        <w:sz w:val="16"/>
        <w:szCs w:val="16"/>
        <w:lang w:val="en-US"/>
      </w:rPr>
      <w:fldChar w:fldCharType="separate"/>
    </w:r>
    <w:r>
      <w:rPr>
        <w:rFonts w:ascii="Arial" w:hAnsi="Arial" w:cs="Arial"/>
        <w:noProof/>
        <w:sz w:val="16"/>
        <w:szCs w:val="16"/>
        <w:lang w:val="en-US"/>
      </w:rPr>
      <w:t>1</w:t>
    </w:r>
    <w:r>
      <w:rPr>
        <w:rFonts w:ascii="Arial" w:hAnsi="Arial" w:cs="Arial"/>
        <w:sz w:val="16"/>
        <w:szCs w:val="16"/>
        <w:lang w:val="en-US"/>
      </w:rPr>
      <w:fldChar w:fldCharType="end"/>
    </w:r>
    <w:r w:rsidR="009B3DA4" w:rsidRPr="00813565">
      <w:rPr>
        <w:rFonts w:ascii="Arial" w:hAnsi="Arial" w:cs="Arial"/>
        <w:sz w:val="16"/>
        <w:szCs w:val="16"/>
        <w:lang w:val="en-US"/>
      </w:rPr>
      <w:t xml:space="preserve"> | </w:t>
    </w:r>
    <w:r>
      <w:rPr>
        <w:rFonts w:ascii="Arial" w:hAnsi="Arial" w:cs="Arial"/>
        <w:sz w:val="16"/>
        <w:szCs w:val="16"/>
        <w:lang w:val="en-US"/>
      </w:rPr>
      <w:fldChar w:fldCharType="begin"/>
    </w:r>
    <w:r>
      <w:rPr>
        <w:rFonts w:ascii="Arial" w:hAnsi="Arial" w:cs="Arial"/>
        <w:sz w:val="16"/>
        <w:szCs w:val="16"/>
        <w:lang w:val="en-US"/>
      </w:rPr>
      <w:instrText xml:space="preserve"> NUMPAGES   \* MERGEFORMAT </w:instrText>
    </w:r>
    <w:r>
      <w:rPr>
        <w:rFonts w:ascii="Arial" w:hAnsi="Arial" w:cs="Arial"/>
        <w:sz w:val="16"/>
        <w:szCs w:val="16"/>
        <w:lang w:val="en-US"/>
      </w:rPr>
      <w:fldChar w:fldCharType="separate"/>
    </w:r>
    <w:r>
      <w:rPr>
        <w:rFonts w:ascii="Arial" w:hAnsi="Arial" w:cs="Arial"/>
        <w:noProof/>
        <w:sz w:val="16"/>
        <w:szCs w:val="16"/>
        <w:lang w:val="en-US"/>
      </w:rPr>
      <w:t>2</w:t>
    </w:r>
    <w:r>
      <w:rPr>
        <w:rFonts w:ascii="Arial" w:hAnsi="Arial" w:cs="Arial"/>
        <w:sz w:val="16"/>
        <w:szCs w:val="16"/>
        <w:lang w:val="en-US"/>
      </w:rPr>
      <w:fldChar w:fldCharType="end"/>
    </w:r>
  </w:p>
  <w:tbl>
    <w:tblPr>
      <w:tblW w:w="15593" w:type="dxa"/>
      <w:tblInd w:w="-142" w:type="dxa"/>
      <w:tblBorders>
        <w:top w:val="single" w:sz="4" w:space="0" w:color="FF0000"/>
      </w:tblBorders>
      <w:tblCellMar>
        <w:left w:w="85" w:type="dxa"/>
        <w:right w:w="85" w:type="dxa"/>
      </w:tblCellMar>
      <w:tblLook w:val="04A0" w:firstRow="1" w:lastRow="0" w:firstColumn="1" w:lastColumn="0" w:noHBand="0" w:noVBand="1"/>
    </w:tblPr>
    <w:tblGrid>
      <w:gridCol w:w="9214"/>
      <w:gridCol w:w="6379"/>
    </w:tblGrid>
    <w:tr w:rsidR="009B3DA4" w:rsidRPr="00850F70" w14:paraId="5AA99D4E" w14:textId="77777777" w:rsidTr="009B3DA4">
      <w:tc>
        <w:tcPr>
          <w:tcW w:w="9214" w:type="dxa"/>
        </w:tcPr>
        <w:p w14:paraId="2BDADF5F" w14:textId="54FEE4B3" w:rsidR="009B3DA4" w:rsidRPr="00850F70" w:rsidRDefault="009B3DA4" w:rsidP="00343572">
          <w:pPr>
            <w:spacing w:before="120"/>
            <w:rPr>
              <w:rFonts w:ascii="Arial" w:hAnsi="Arial" w:cs="Arial"/>
              <w:sz w:val="18"/>
            </w:rPr>
          </w:pPr>
        </w:p>
      </w:tc>
      <w:tc>
        <w:tcPr>
          <w:tcW w:w="6379" w:type="dxa"/>
        </w:tcPr>
        <w:p w14:paraId="06B7F7C9" w14:textId="77777777" w:rsidR="009B3DA4" w:rsidRPr="00850F70" w:rsidRDefault="009B3DA4" w:rsidP="00840805">
          <w:pPr>
            <w:pStyle w:val="Footer"/>
            <w:jc w:val="right"/>
            <w:rPr>
              <w:rFonts w:ascii="Arial" w:hAnsi="Arial" w:cs="Arial"/>
              <w:sz w:val="18"/>
            </w:rPr>
          </w:pPr>
        </w:p>
      </w:tc>
    </w:tr>
  </w:tbl>
  <w:p w14:paraId="38049786" w14:textId="77777777" w:rsidR="009B3DA4" w:rsidRDefault="009B3DA4" w:rsidP="00960FA4">
    <w:pPr>
      <w:pStyle w:val="Footer"/>
      <w:tabs>
        <w:tab w:val="left" w:pos="1418"/>
      </w:tabs>
      <w:spacing w:line="276" w:lineRule="auto"/>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198C" w14:textId="77777777" w:rsidR="00722A05" w:rsidRDefault="00722A05">
      <w:r>
        <w:separator/>
      </w:r>
    </w:p>
  </w:footnote>
  <w:footnote w:type="continuationSeparator" w:id="0">
    <w:p w14:paraId="19BC903A" w14:textId="77777777" w:rsidR="00722A05" w:rsidRDefault="0072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309" w:type="dxa"/>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2268"/>
      <w:gridCol w:w="7088"/>
      <w:gridCol w:w="5953"/>
    </w:tblGrid>
    <w:tr w:rsidR="009B3DA4" w14:paraId="659877EE" w14:textId="77777777" w:rsidTr="009B3DA4">
      <w:trPr>
        <w:trHeight w:val="1414"/>
      </w:trPr>
      <w:tc>
        <w:tcPr>
          <w:tcW w:w="2268" w:type="dxa"/>
          <w:vAlign w:val="center"/>
          <w:hideMark/>
        </w:tcPr>
        <w:p w14:paraId="0E696819" w14:textId="77777777" w:rsidR="009B3DA4" w:rsidRDefault="009B3DA4" w:rsidP="007C697A">
          <w:pPr>
            <w:pStyle w:val="Header"/>
            <w:spacing w:after="240"/>
            <w:jc w:val="center"/>
            <w:rPr>
              <w:rFonts w:ascii="Aaux ProBlack" w:hAnsi="Aaux ProBlack"/>
              <w:sz w:val="24"/>
              <w:szCs w:val="26"/>
            </w:rPr>
          </w:pPr>
          <w:r>
            <w:rPr>
              <w:noProof/>
            </w:rPr>
            <w:drawing>
              <wp:inline distT="0" distB="0" distL="0" distR="0" wp14:anchorId="521F2240" wp14:editId="0F71C446">
                <wp:extent cx="1147152" cy="641984"/>
                <wp:effectExtent l="0" t="0" r="0" b="6350"/>
                <wp:docPr id="1330337910" name="Picture 133033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088" w:type="dxa"/>
          <w:vAlign w:val="center"/>
          <w:hideMark/>
        </w:tcPr>
        <w:p w14:paraId="7CCB3E4D" w14:textId="77777777" w:rsidR="009B3DA4" w:rsidRPr="00AE68C6" w:rsidRDefault="009B3DA4" w:rsidP="007C697A">
          <w:pPr>
            <w:pStyle w:val="Header"/>
            <w:rPr>
              <w:rFonts w:ascii="Arial" w:hAnsi="Arial" w:cs="Arial"/>
              <w:b/>
              <w:bCs/>
              <w:sz w:val="24"/>
              <w:szCs w:val="26"/>
            </w:rPr>
          </w:pPr>
          <w:r w:rsidRPr="00AE68C6">
            <w:rPr>
              <w:rFonts w:ascii="Arial" w:hAnsi="Arial" w:cs="Arial"/>
              <w:b/>
              <w:bCs/>
              <w:sz w:val="24"/>
              <w:szCs w:val="26"/>
            </w:rPr>
            <w:t>Sivil Havacılık Genel Müdürlüğü</w:t>
          </w:r>
        </w:p>
        <w:p w14:paraId="1C220B28" w14:textId="77777777" w:rsidR="009B3DA4" w:rsidRPr="00AE68C6" w:rsidRDefault="009B3DA4" w:rsidP="007C697A">
          <w:pPr>
            <w:pStyle w:val="Header"/>
            <w:spacing w:after="120"/>
            <w:rPr>
              <w:rFonts w:ascii="Arial" w:hAnsi="Arial" w:cs="Arial"/>
              <w:i/>
              <w:iCs/>
              <w:sz w:val="22"/>
              <w:szCs w:val="24"/>
              <w:lang w:val="en-US"/>
            </w:rPr>
          </w:pPr>
          <w:r w:rsidRPr="00AE68C6">
            <w:rPr>
              <w:rFonts w:ascii="Arial" w:hAnsi="Arial" w:cs="Arial"/>
              <w:i/>
              <w:iCs/>
              <w:sz w:val="22"/>
              <w:szCs w:val="24"/>
              <w:lang w:val="en-US"/>
            </w:rPr>
            <w:t>Directorate General of Civil Aviation</w:t>
          </w:r>
        </w:p>
        <w:p w14:paraId="6112C8AF" w14:textId="77777777" w:rsidR="009B3DA4" w:rsidRPr="00AE68C6" w:rsidRDefault="009B3DA4" w:rsidP="007C697A">
          <w:pPr>
            <w:pStyle w:val="Header"/>
            <w:rPr>
              <w:rFonts w:ascii="Arial" w:hAnsi="Arial" w:cs="Arial"/>
              <w:sz w:val="24"/>
              <w:szCs w:val="26"/>
            </w:rPr>
          </w:pPr>
          <w:r w:rsidRPr="00AE68C6">
            <w:rPr>
              <w:rFonts w:ascii="Arial" w:hAnsi="Arial" w:cs="Arial"/>
              <w:sz w:val="22"/>
              <w:szCs w:val="24"/>
            </w:rPr>
            <w:t>Uçuşa Elverişlilik Daire Başkanlığı</w:t>
          </w:r>
        </w:p>
        <w:p w14:paraId="28A9C288" w14:textId="77777777" w:rsidR="009B3DA4" w:rsidRPr="00AE68C6" w:rsidRDefault="009B3DA4" w:rsidP="007C697A">
          <w:pPr>
            <w:pStyle w:val="Header"/>
            <w:spacing w:after="120"/>
            <w:rPr>
              <w:rFonts w:ascii="Aaux ProBlack Italic" w:hAnsi="Aaux ProBlack Italic"/>
              <w:i/>
              <w:iCs/>
              <w:sz w:val="24"/>
              <w:szCs w:val="26"/>
              <w:lang w:val="en-US"/>
            </w:rPr>
          </w:pPr>
          <w:r w:rsidRPr="00AE68C6">
            <w:rPr>
              <w:rFonts w:ascii="Arial" w:hAnsi="Arial" w:cs="Arial"/>
              <w:i/>
              <w:iCs/>
              <w:sz w:val="22"/>
              <w:szCs w:val="24"/>
              <w:lang w:val="en-US"/>
            </w:rPr>
            <w:t>Airworthiness Department</w:t>
          </w:r>
        </w:p>
        <w:p w14:paraId="1398B6E6" w14:textId="77777777" w:rsidR="009B3DA4" w:rsidRPr="00982830" w:rsidRDefault="009B3DA4" w:rsidP="007C697A">
          <w:pPr>
            <w:pStyle w:val="Header"/>
            <w:rPr>
              <w:rFonts w:ascii="Aaux ProMedium Italic" w:hAnsi="Aaux ProMedium Italic"/>
              <w:sz w:val="24"/>
              <w:szCs w:val="26"/>
              <w:lang w:val="en-US"/>
            </w:rPr>
          </w:pPr>
        </w:p>
      </w:tc>
      <w:tc>
        <w:tcPr>
          <w:tcW w:w="5953" w:type="dxa"/>
          <w:vAlign w:val="center"/>
        </w:tcPr>
        <w:p w14:paraId="64AD40B6" w14:textId="77777777" w:rsidR="009B3DA4" w:rsidRDefault="009B3DA4" w:rsidP="007C697A">
          <w:pPr>
            <w:pStyle w:val="Header"/>
            <w:jc w:val="right"/>
            <w:rPr>
              <w:rFonts w:ascii="Aaux ProMedium" w:hAnsi="Aaux ProMedium"/>
              <w:sz w:val="24"/>
              <w:szCs w:val="26"/>
            </w:rPr>
          </w:pPr>
        </w:p>
      </w:tc>
    </w:tr>
  </w:tbl>
  <w:p w14:paraId="253DE24B" w14:textId="77777777" w:rsidR="009B3DA4" w:rsidRDefault="009B3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582"/>
    <w:multiLevelType w:val="hybridMultilevel"/>
    <w:tmpl w:val="508685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3A4CDF"/>
    <w:multiLevelType w:val="hybridMultilevel"/>
    <w:tmpl w:val="938E373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D0E1085"/>
    <w:multiLevelType w:val="hybridMultilevel"/>
    <w:tmpl w:val="8D9C209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25C7D3E"/>
    <w:multiLevelType w:val="hybridMultilevel"/>
    <w:tmpl w:val="89D2CF7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3DD3DE0"/>
    <w:multiLevelType w:val="hybridMultilevel"/>
    <w:tmpl w:val="CBD64EA2"/>
    <w:lvl w:ilvl="0" w:tplc="F97460F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374186"/>
    <w:multiLevelType w:val="hybridMultilevel"/>
    <w:tmpl w:val="CB762290"/>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75B23A2"/>
    <w:multiLevelType w:val="hybridMultilevel"/>
    <w:tmpl w:val="E85467AA"/>
    <w:lvl w:ilvl="0" w:tplc="FF1ED4B6">
      <w:start w:val="1"/>
      <w:numFmt w:val="decimal"/>
      <w:lvlText w:val="%1."/>
      <w:lvlJc w:val="left"/>
      <w:pPr>
        <w:ind w:left="417" w:hanging="360"/>
      </w:pPr>
      <w:rPr>
        <w:rFonts w:hint="default"/>
        <w:b/>
        <w:i w:val="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7" w15:restartNumberingAfterBreak="0">
    <w:nsid w:val="1BA07B33"/>
    <w:multiLevelType w:val="hybridMultilevel"/>
    <w:tmpl w:val="529A707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2B36F3B"/>
    <w:multiLevelType w:val="hybridMultilevel"/>
    <w:tmpl w:val="8898B4AC"/>
    <w:lvl w:ilvl="0" w:tplc="8D649602">
      <w:start w:val="1"/>
      <w:numFmt w:val="lowerLetter"/>
      <w:lvlText w:val="%1)"/>
      <w:lvlJc w:val="left"/>
      <w:pPr>
        <w:ind w:left="72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26F418F4"/>
    <w:multiLevelType w:val="hybridMultilevel"/>
    <w:tmpl w:val="34065C1A"/>
    <w:lvl w:ilvl="0" w:tplc="EDC88FDE">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04099F"/>
    <w:multiLevelType w:val="hybridMultilevel"/>
    <w:tmpl w:val="52888F74"/>
    <w:lvl w:ilvl="0" w:tplc="EF183496">
      <w:start w:val="1"/>
      <w:numFmt w:val="lowerLetter"/>
      <w:lvlText w:val="%1)"/>
      <w:lvlJc w:val="left"/>
      <w:pPr>
        <w:tabs>
          <w:tab w:val="num" w:pos="720"/>
        </w:tabs>
        <w:ind w:left="720" w:hanging="360"/>
      </w:pPr>
      <w:rPr>
        <w:sz w:val="18"/>
        <w:szCs w:val="1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2B61F6B"/>
    <w:multiLevelType w:val="hybridMultilevel"/>
    <w:tmpl w:val="FACC0488"/>
    <w:lvl w:ilvl="0" w:tplc="5992CE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912F5C"/>
    <w:multiLevelType w:val="hybridMultilevel"/>
    <w:tmpl w:val="547224CC"/>
    <w:lvl w:ilvl="0" w:tplc="FFFFFFFF">
      <w:start w:val="1"/>
      <w:numFmt w:val="bullet"/>
      <w:pStyle w:val="point"/>
      <w:lvlText w:val=""/>
      <w:lvlJc w:val="left"/>
      <w:pPr>
        <w:tabs>
          <w:tab w:val="num" w:pos="284"/>
        </w:tabs>
        <w:ind w:left="284" w:hanging="284"/>
      </w:pPr>
      <w:rPr>
        <w:rFonts w:ascii="Symbol" w:hAnsi="Symbol" w:hint="default"/>
      </w:rPr>
    </w:lvl>
    <w:lvl w:ilvl="1" w:tplc="FFFFFFFF">
      <w:start w:val="1"/>
      <w:numFmt w:val="decimal"/>
      <w:lvlText w:val="%2"/>
      <w:lvlJc w:val="center"/>
      <w:pPr>
        <w:tabs>
          <w:tab w:val="num" w:pos="1477"/>
        </w:tabs>
        <w:ind w:left="1364" w:hanging="284"/>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212B0"/>
    <w:multiLevelType w:val="hybridMultilevel"/>
    <w:tmpl w:val="17021386"/>
    <w:lvl w:ilvl="0" w:tplc="F97460F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766F6D"/>
    <w:multiLevelType w:val="multilevel"/>
    <w:tmpl w:val="CD780C00"/>
    <w:lvl w:ilvl="0">
      <w:start w:val="1"/>
      <w:numFmt w:val="decimal"/>
      <w:lvlText w:val="%1"/>
      <w:lvlJc w:val="left"/>
      <w:pPr>
        <w:ind w:left="492" w:hanging="492"/>
      </w:pPr>
      <w:rPr>
        <w:rFonts w:ascii="Aaux ProBold" w:hAnsi="Aaux ProBold" w:hint="default"/>
        <w:b/>
        <w:i w:val="0"/>
        <w:sz w:val="24"/>
      </w:rPr>
    </w:lvl>
    <w:lvl w:ilvl="1">
      <w:start w:val="9"/>
      <w:numFmt w:val="decimal"/>
      <w:lvlText w:val="%1.%2"/>
      <w:lvlJc w:val="left"/>
      <w:pPr>
        <w:ind w:left="528" w:hanging="492"/>
      </w:pPr>
      <w:rPr>
        <w:rFonts w:ascii="Aaux ProBold" w:hAnsi="Aaux ProBold" w:hint="default"/>
        <w:b/>
        <w:i w:val="0"/>
        <w:sz w:val="24"/>
      </w:rPr>
    </w:lvl>
    <w:lvl w:ilvl="2">
      <w:start w:val="1"/>
      <w:numFmt w:val="decimal"/>
      <w:lvlText w:val="%1.%2.%3"/>
      <w:lvlJc w:val="left"/>
      <w:pPr>
        <w:ind w:left="792" w:hanging="720"/>
      </w:pPr>
      <w:rPr>
        <w:rFonts w:ascii="Times New Roman" w:hAnsi="Times New Roman" w:cs="Times New Roman" w:hint="default"/>
        <w:b/>
        <w:i w:val="0"/>
        <w:sz w:val="24"/>
      </w:rPr>
    </w:lvl>
    <w:lvl w:ilvl="3">
      <w:start w:val="1"/>
      <w:numFmt w:val="decimal"/>
      <w:lvlText w:val="%1.%2.%3.%4"/>
      <w:lvlJc w:val="left"/>
      <w:pPr>
        <w:ind w:left="828" w:hanging="720"/>
      </w:pPr>
      <w:rPr>
        <w:rFonts w:ascii="Aaux ProBold" w:hAnsi="Aaux ProBold" w:hint="default"/>
        <w:b/>
        <w:i w:val="0"/>
        <w:sz w:val="24"/>
      </w:rPr>
    </w:lvl>
    <w:lvl w:ilvl="4">
      <w:start w:val="1"/>
      <w:numFmt w:val="decimal"/>
      <w:lvlText w:val="%1.%2.%3.%4.%5"/>
      <w:lvlJc w:val="left"/>
      <w:pPr>
        <w:ind w:left="1224" w:hanging="1080"/>
      </w:pPr>
      <w:rPr>
        <w:rFonts w:ascii="Aaux ProBold" w:hAnsi="Aaux ProBold" w:hint="default"/>
        <w:b/>
        <w:i w:val="0"/>
        <w:sz w:val="24"/>
      </w:rPr>
    </w:lvl>
    <w:lvl w:ilvl="5">
      <w:start w:val="1"/>
      <w:numFmt w:val="decimal"/>
      <w:lvlText w:val="%1.%2.%3.%4.%5.%6"/>
      <w:lvlJc w:val="left"/>
      <w:pPr>
        <w:ind w:left="1260" w:hanging="1080"/>
      </w:pPr>
      <w:rPr>
        <w:rFonts w:ascii="Aaux ProBold" w:hAnsi="Aaux ProBold" w:hint="default"/>
        <w:b/>
        <w:i w:val="0"/>
        <w:sz w:val="24"/>
      </w:rPr>
    </w:lvl>
    <w:lvl w:ilvl="6">
      <w:start w:val="1"/>
      <w:numFmt w:val="decimal"/>
      <w:lvlText w:val="%1.%2.%3.%4.%5.%6.%7"/>
      <w:lvlJc w:val="left"/>
      <w:pPr>
        <w:ind w:left="1656" w:hanging="1440"/>
      </w:pPr>
      <w:rPr>
        <w:rFonts w:ascii="Aaux ProBold" w:hAnsi="Aaux ProBold" w:hint="default"/>
        <w:b/>
        <w:i w:val="0"/>
        <w:sz w:val="24"/>
      </w:rPr>
    </w:lvl>
    <w:lvl w:ilvl="7">
      <w:start w:val="1"/>
      <w:numFmt w:val="decimal"/>
      <w:lvlText w:val="%1.%2.%3.%4.%5.%6.%7.%8"/>
      <w:lvlJc w:val="left"/>
      <w:pPr>
        <w:ind w:left="1692" w:hanging="1440"/>
      </w:pPr>
      <w:rPr>
        <w:rFonts w:ascii="Aaux ProBold" w:hAnsi="Aaux ProBold" w:hint="default"/>
        <w:b/>
        <w:i w:val="0"/>
        <w:sz w:val="24"/>
      </w:rPr>
    </w:lvl>
    <w:lvl w:ilvl="8">
      <w:start w:val="1"/>
      <w:numFmt w:val="decimal"/>
      <w:lvlText w:val="%1.%2.%3.%4.%5.%6.%7.%8.%9"/>
      <w:lvlJc w:val="left"/>
      <w:pPr>
        <w:ind w:left="2088" w:hanging="1800"/>
      </w:pPr>
      <w:rPr>
        <w:rFonts w:ascii="Aaux ProBold" w:hAnsi="Aaux ProBold" w:hint="default"/>
        <w:b/>
        <w:i w:val="0"/>
        <w:sz w:val="24"/>
      </w:rPr>
    </w:lvl>
  </w:abstractNum>
  <w:abstractNum w:abstractNumId="15" w15:restartNumberingAfterBreak="0">
    <w:nsid w:val="517D63F4"/>
    <w:multiLevelType w:val="hybridMultilevel"/>
    <w:tmpl w:val="BA04CC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5A2328F8"/>
    <w:multiLevelType w:val="hybridMultilevel"/>
    <w:tmpl w:val="2CDEBA3C"/>
    <w:lvl w:ilvl="0" w:tplc="61347F72">
      <w:start w:val="1"/>
      <w:numFmt w:val="lowerLetter"/>
      <w:lvlText w:val="%1)"/>
      <w:lvlJc w:val="left"/>
      <w:pPr>
        <w:tabs>
          <w:tab w:val="num" w:pos="720"/>
        </w:tabs>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BD66F1F"/>
    <w:multiLevelType w:val="hybridMultilevel"/>
    <w:tmpl w:val="6D1C66D2"/>
    <w:lvl w:ilvl="0" w:tplc="FFFFFFFF">
      <w:start w:val="1"/>
      <w:numFmt w:val="bullet"/>
      <w:pStyle w:val="Style1"/>
      <w:lvlText w:val=""/>
      <w:lvlJc w:val="left"/>
      <w:pPr>
        <w:tabs>
          <w:tab w:val="num" w:pos="284"/>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70CA3"/>
    <w:multiLevelType w:val="hybridMultilevel"/>
    <w:tmpl w:val="AD1A6256"/>
    <w:lvl w:ilvl="0" w:tplc="6DF01958">
      <w:start w:val="1"/>
      <w:numFmt w:val="bullet"/>
      <w:lvlText w:val=""/>
      <w:lvlJc w:val="left"/>
      <w:pPr>
        <w:ind w:left="227" w:hanging="17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5ED1377B"/>
    <w:multiLevelType w:val="hybridMultilevel"/>
    <w:tmpl w:val="366E9708"/>
    <w:lvl w:ilvl="0" w:tplc="61347F72">
      <w:start w:val="1"/>
      <w:numFmt w:val="lowerLetter"/>
      <w:lvlText w:val="%1)"/>
      <w:lvlJc w:val="left"/>
      <w:pPr>
        <w:tabs>
          <w:tab w:val="num" w:pos="720"/>
        </w:tabs>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4DC1A6B"/>
    <w:multiLevelType w:val="hybridMultilevel"/>
    <w:tmpl w:val="8850020E"/>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DB3455D"/>
    <w:multiLevelType w:val="hybridMultilevel"/>
    <w:tmpl w:val="64E62FB8"/>
    <w:lvl w:ilvl="0" w:tplc="6CBE42F4">
      <w:start w:val="1"/>
      <w:numFmt w:val="lowerLetter"/>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F6F505B"/>
    <w:multiLevelType w:val="hybridMultilevel"/>
    <w:tmpl w:val="3B4AF99C"/>
    <w:lvl w:ilvl="0" w:tplc="7E865DE8">
      <w:start w:val="1"/>
      <w:numFmt w:val="lowerLetter"/>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8D73E4"/>
    <w:multiLevelType w:val="hybridMultilevel"/>
    <w:tmpl w:val="B8A0883A"/>
    <w:lvl w:ilvl="0" w:tplc="E7E4CAF6">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4" w15:restartNumberingAfterBreak="0">
    <w:nsid w:val="76F034E5"/>
    <w:multiLevelType w:val="hybridMultilevel"/>
    <w:tmpl w:val="BA04CC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7CFD4C4D"/>
    <w:multiLevelType w:val="hybridMultilevel"/>
    <w:tmpl w:val="40FEE130"/>
    <w:lvl w:ilvl="0" w:tplc="60B80DCA">
      <w:start w:val="1"/>
      <w:numFmt w:val="decimal"/>
      <w:lvlText w:val="%1."/>
      <w:lvlJc w:val="left"/>
      <w:pPr>
        <w:ind w:left="1099" w:hanging="1099"/>
      </w:pPr>
      <w:rPr>
        <w:b/>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665742683">
    <w:abstractNumId w:val="17"/>
  </w:num>
  <w:num w:numId="2" w16cid:durableId="979655026">
    <w:abstractNumId w:val="17"/>
  </w:num>
  <w:num w:numId="3" w16cid:durableId="512768073">
    <w:abstractNumId w:val="12"/>
  </w:num>
  <w:num w:numId="4" w16cid:durableId="804274123">
    <w:abstractNumId w:val="12"/>
    <w:lvlOverride w:ilvl="0"/>
    <w:lvlOverride w:ilvl="1">
      <w:startOverride w:val="1"/>
    </w:lvlOverride>
    <w:lvlOverride w:ilvl="2"/>
    <w:lvlOverride w:ilvl="3"/>
    <w:lvlOverride w:ilvl="4"/>
    <w:lvlOverride w:ilvl="5"/>
    <w:lvlOverride w:ilvl="6"/>
    <w:lvlOverride w:ilvl="7"/>
    <w:lvlOverride w:ilvl="8"/>
  </w:num>
  <w:num w:numId="5" w16cid:durableId="563220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357524">
    <w:abstractNumId w:val="1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149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094947">
    <w:abstractNumId w:val="18"/>
  </w:num>
  <w:num w:numId="9" w16cid:durableId="1050349940">
    <w:abstractNumId w:val="13"/>
  </w:num>
  <w:num w:numId="10" w16cid:durableId="91779273">
    <w:abstractNumId w:val="4"/>
  </w:num>
  <w:num w:numId="11" w16cid:durableId="231620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3039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335054">
    <w:abstractNumId w:val="22"/>
    <w:lvlOverride w:ilvl="0">
      <w:startOverride w:val="1"/>
    </w:lvlOverride>
    <w:lvlOverride w:ilvl="1"/>
    <w:lvlOverride w:ilvl="2"/>
    <w:lvlOverride w:ilvl="3"/>
    <w:lvlOverride w:ilvl="4"/>
    <w:lvlOverride w:ilvl="5"/>
    <w:lvlOverride w:ilvl="6"/>
    <w:lvlOverride w:ilvl="7"/>
    <w:lvlOverride w:ilvl="8"/>
  </w:num>
  <w:num w:numId="14" w16cid:durableId="2141728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937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081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222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9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7211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7805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09736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0641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3702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84795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725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860114">
    <w:abstractNumId w:val="0"/>
  </w:num>
  <w:num w:numId="27" w16cid:durableId="996541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6289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C9"/>
    <w:rsid w:val="00003770"/>
    <w:rsid w:val="00011ED8"/>
    <w:rsid w:val="00015A87"/>
    <w:rsid w:val="0001615D"/>
    <w:rsid w:val="00023AEE"/>
    <w:rsid w:val="000247AE"/>
    <w:rsid w:val="000318A2"/>
    <w:rsid w:val="00031B58"/>
    <w:rsid w:val="00031D6C"/>
    <w:rsid w:val="0003281A"/>
    <w:rsid w:val="00032A49"/>
    <w:rsid w:val="00032D6C"/>
    <w:rsid w:val="00035246"/>
    <w:rsid w:val="000366C7"/>
    <w:rsid w:val="000410A0"/>
    <w:rsid w:val="00041335"/>
    <w:rsid w:val="00042105"/>
    <w:rsid w:val="0004461A"/>
    <w:rsid w:val="00047689"/>
    <w:rsid w:val="000508EE"/>
    <w:rsid w:val="0005220C"/>
    <w:rsid w:val="00053E4A"/>
    <w:rsid w:val="0005498E"/>
    <w:rsid w:val="00056847"/>
    <w:rsid w:val="00057F5B"/>
    <w:rsid w:val="00057FCE"/>
    <w:rsid w:val="00060A18"/>
    <w:rsid w:val="00063481"/>
    <w:rsid w:val="00063CD6"/>
    <w:rsid w:val="000644E7"/>
    <w:rsid w:val="000761BC"/>
    <w:rsid w:val="000808C3"/>
    <w:rsid w:val="00081958"/>
    <w:rsid w:val="00081EEA"/>
    <w:rsid w:val="000822C9"/>
    <w:rsid w:val="000825EA"/>
    <w:rsid w:val="00084BB1"/>
    <w:rsid w:val="00085688"/>
    <w:rsid w:val="00086285"/>
    <w:rsid w:val="00086C23"/>
    <w:rsid w:val="000874AD"/>
    <w:rsid w:val="0009421E"/>
    <w:rsid w:val="00094526"/>
    <w:rsid w:val="000961E7"/>
    <w:rsid w:val="00096403"/>
    <w:rsid w:val="00097002"/>
    <w:rsid w:val="00097BCF"/>
    <w:rsid w:val="000A44DC"/>
    <w:rsid w:val="000A47E8"/>
    <w:rsid w:val="000B2C29"/>
    <w:rsid w:val="000B5081"/>
    <w:rsid w:val="000C4EC6"/>
    <w:rsid w:val="000C78D6"/>
    <w:rsid w:val="000D1091"/>
    <w:rsid w:val="000D1BDB"/>
    <w:rsid w:val="000D3529"/>
    <w:rsid w:val="000D3E92"/>
    <w:rsid w:val="000D4A83"/>
    <w:rsid w:val="000D5AA6"/>
    <w:rsid w:val="000D7287"/>
    <w:rsid w:val="000D7B2C"/>
    <w:rsid w:val="000E4BB8"/>
    <w:rsid w:val="000E5E0C"/>
    <w:rsid w:val="000E6174"/>
    <w:rsid w:val="000E6D48"/>
    <w:rsid w:val="000E709E"/>
    <w:rsid w:val="000F0EB4"/>
    <w:rsid w:val="000F1425"/>
    <w:rsid w:val="000F2503"/>
    <w:rsid w:val="000F385F"/>
    <w:rsid w:val="000F7DCC"/>
    <w:rsid w:val="00105603"/>
    <w:rsid w:val="001058FB"/>
    <w:rsid w:val="0010688F"/>
    <w:rsid w:val="00111D16"/>
    <w:rsid w:val="00113DE8"/>
    <w:rsid w:val="001141DC"/>
    <w:rsid w:val="00117E8F"/>
    <w:rsid w:val="0012025F"/>
    <w:rsid w:val="001252E9"/>
    <w:rsid w:val="00127EE4"/>
    <w:rsid w:val="00130E67"/>
    <w:rsid w:val="001314FD"/>
    <w:rsid w:val="00131C4F"/>
    <w:rsid w:val="001344C9"/>
    <w:rsid w:val="0013550D"/>
    <w:rsid w:val="0013676E"/>
    <w:rsid w:val="00137670"/>
    <w:rsid w:val="0015469B"/>
    <w:rsid w:val="001549F6"/>
    <w:rsid w:val="001550D9"/>
    <w:rsid w:val="0015568C"/>
    <w:rsid w:val="00157A09"/>
    <w:rsid w:val="00160DD4"/>
    <w:rsid w:val="0016203B"/>
    <w:rsid w:val="00162966"/>
    <w:rsid w:val="00167B45"/>
    <w:rsid w:val="00172896"/>
    <w:rsid w:val="00172E58"/>
    <w:rsid w:val="00174830"/>
    <w:rsid w:val="001748B2"/>
    <w:rsid w:val="0017519C"/>
    <w:rsid w:val="00176DBD"/>
    <w:rsid w:val="0017797F"/>
    <w:rsid w:val="00180CB6"/>
    <w:rsid w:val="00180FFA"/>
    <w:rsid w:val="00181062"/>
    <w:rsid w:val="00182123"/>
    <w:rsid w:val="00183B16"/>
    <w:rsid w:val="00184874"/>
    <w:rsid w:val="00185A59"/>
    <w:rsid w:val="001869B2"/>
    <w:rsid w:val="0019445B"/>
    <w:rsid w:val="001960C1"/>
    <w:rsid w:val="00197406"/>
    <w:rsid w:val="001A0789"/>
    <w:rsid w:val="001A2FEA"/>
    <w:rsid w:val="001A52A5"/>
    <w:rsid w:val="001B0DB7"/>
    <w:rsid w:val="001B1B85"/>
    <w:rsid w:val="001B2A40"/>
    <w:rsid w:val="001B6DCE"/>
    <w:rsid w:val="001B78FE"/>
    <w:rsid w:val="001C05A4"/>
    <w:rsid w:val="001C1610"/>
    <w:rsid w:val="001C1B58"/>
    <w:rsid w:val="001C2592"/>
    <w:rsid w:val="001C451A"/>
    <w:rsid w:val="001C7CF2"/>
    <w:rsid w:val="001D024D"/>
    <w:rsid w:val="001D0437"/>
    <w:rsid w:val="001D52F3"/>
    <w:rsid w:val="001D6398"/>
    <w:rsid w:val="001D73B2"/>
    <w:rsid w:val="001E0A63"/>
    <w:rsid w:val="001E6859"/>
    <w:rsid w:val="001F0EDF"/>
    <w:rsid w:val="001F0F3F"/>
    <w:rsid w:val="001F1DF0"/>
    <w:rsid w:val="001F3F6B"/>
    <w:rsid w:val="001F7313"/>
    <w:rsid w:val="00200869"/>
    <w:rsid w:val="00200D02"/>
    <w:rsid w:val="00200F71"/>
    <w:rsid w:val="00201529"/>
    <w:rsid w:val="00201FED"/>
    <w:rsid w:val="00202AF9"/>
    <w:rsid w:val="002037A7"/>
    <w:rsid w:val="00204CF5"/>
    <w:rsid w:val="00207447"/>
    <w:rsid w:val="002106F4"/>
    <w:rsid w:val="002126AB"/>
    <w:rsid w:val="0021328B"/>
    <w:rsid w:val="00214570"/>
    <w:rsid w:val="002159B9"/>
    <w:rsid w:val="00216023"/>
    <w:rsid w:val="0021677A"/>
    <w:rsid w:val="002176B1"/>
    <w:rsid w:val="002177FC"/>
    <w:rsid w:val="002201BF"/>
    <w:rsid w:val="00222DF0"/>
    <w:rsid w:val="00223DE1"/>
    <w:rsid w:val="002247BD"/>
    <w:rsid w:val="00225FE2"/>
    <w:rsid w:val="002276D4"/>
    <w:rsid w:val="00230E32"/>
    <w:rsid w:val="00231052"/>
    <w:rsid w:val="002331D8"/>
    <w:rsid w:val="002334D9"/>
    <w:rsid w:val="002357F9"/>
    <w:rsid w:val="002377CE"/>
    <w:rsid w:val="00243D33"/>
    <w:rsid w:val="00250EC6"/>
    <w:rsid w:val="002511F8"/>
    <w:rsid w:val="002524D4"/>
    <w:rsid w:val="00253F61"/>
    <w:rsid w:val="002548DF"/>
    <w:rsid w:val="002549DC"/>
    <w:rsid w:val="00255E2E"/>
    <w:rsid w:val="00256310"/>
    <w:rsid w:val="002576B3"/>
    <w:rsid w:val="00257903"/>
    <w:rsid w:val="0026183B"/>
    <w:rsid w:val="00262D0E"/>
    <w:rsid w:val="002639E4"/>
    <w:rsid w:val="00265B47"/>
    <w:rsid w:val="00266CA1"/>
    <w:rsid w:val="002702F4"/>
    <w:rsid w:val="00274FAA"/>
    <w:rsid w:val="00276EF0"/>
    <w:rsid w:val="00281F37"/>
    <w:rsid w:val="002822AB"/>
    <w:rsid w:val="002846B1"/>
    <w:rsid w:val="002857ED"/>
    <w:rsid w:val="00285BD7"/>
    <w:rsid w:val="00287E89"/>
    <w:rsid w:val="00290FA6"/>
    <w:rsid w:val="00292033"/>
    <w:rsid w:val="00295089"/>
    <w:rsid w:val="002A27FA"/>
    <w:rsid w:val="002A2B2F"/>
    <w:rsid w:val="002A392D"/>
    <w:rsid w:val="002A3A24"/>
    <w:rsid w:val="002A45B9"/>
    <w:rsid w:val="002A508D"/>
    <w:rsid w:val="002A5AEA"/>
    <w:rsid w:val="002B03F5"/>
    <w:rsid w:val="002B29E9"/>
    <w:rsid w:val="002B3B86"/>
    <w:rsid w:val="002C116B"/>
    <w:rsid w:val="002C3EE6"/>
    <w:rsid w:val="002D008E"/>
    <w:rsid w:val="002D06DE"/>
    <w:rsid w:val="002D2651"/>
    <w:rsid w:val="002D2657"/>
    <w:rsid w:val="002D37A9"/>
    <w:rsid w:val="002D7108"/>
    <w:rsid w:val="002E3245"/>
    <w:rsid w:val="002E3F91"/>
    <w:rsid w:val="002E6954"/>
    <w:rsid w:val="002E6EF6"/>
    <w:rsid w:val="002F4D7C"/>
    <w:rsid w:val="002F7CDA"/>
    <w:rsid w:val="002F7EFF"/>
    <w:rsid w:val="00300822"/>
    <w:rsid w:val="00300D08"/>
    <w:rsid w:val="00300E5C"/>
    <w:rsid w:val="003071C9"/>
    <w:rsid w:val="003106FE"/>
    <w:rsid w:val="0031394D"/>
    <w:rsid w:val="00315C6C"/>
    <w:rsid w:val="00320DD0"/>
    <w:rsid w:val="00323A2C"/>
    <w:rsid w:val="0033080B"/>
    <w:rsid w:val="00332E68"/>
    <w:rsid w:val="00334DB7"/>
    <w:rsid w:val="003353BE"/>
    <w:rsid w:val="003368B2"/>
    <w:rsid w:val="00336D2C"/>
    <w:rsid w:val="00342B0E"/>
    <w:rsid w:val="00343572"/>
    <w:rsid w:val="00345759"/>
    <w:rsid w:val="00346E63"/>
    <w:rsid w:val="00350B79"/>
    <w:rsid w:val="003538F5"/>
    <w:rsid w:val="00353CBD"/>
    <w:rsid w:val="003605CA"/>
    <w:rsid w:val="00361C44"/>
    <w:rsid w:val="00363472"/>
    <w:rsid w:val="00363759"/>
    <w:rsid w:val="00364EFC"/>
    <w:rsid w:val="00364F2E"/>
    <w:rsid w:val="00366399"/>
    <w:rsid w:val="00366829"/>
    <w:rsid w:val="0037098D"/>
    <w:rsid w:val="0037123E"/>
    <w:rsid w:val="00372229"/>
    <w:rsid w:val="00373317"/>
    <w:rsid w:val="003752DE"/>
    <w:rsid w:val="00375E7A"/>
    <w:rsid w:val="003831F4"/>
    <w:rsid w:val="003833FB"/>
    <w:rsid w:val="0038354C"/>
    <w:rsid w:val="00384E1E"/>
    <w:rsid w:val="003867E4"/>
    <w:rsid w:val="00390ACE"/>
    <w:rsid w:val="003917EE"/>
    <w:rsid w:val="0039194F"/>
    <w:rsid w:val="00391B8E"/>
    <w:rsid w:val="00392481"/>
    <w:rsid w:val="00393F21"/>
    <w:rsid w:val="00397E61"/>
    <w:rsid w:val="003A29E8"/>
    <w:rsid w:val="003A5FC5"/>
    <w:rsid w:val="003A6BF4"/>
    <w:rsid w:val="003A6D61"/>
    <w:rsid w:val="003B10EE"/>
    <w:rsid w:val="003C37EA"/>
    <w:rsid w:val="003C4855"/>
    <w:rsid w:val="003C72BB"/>
    <w:rsid w:val="003C73EA"/>
    <w:rsid w:val="003C7953"/>
    <w:rsid w:val="003D408B"/>
    <w:rsid w:val="003D54FC"/>
    <w:rsid w:val="003D5B2D"/>
    <w:rsid w:val="003E5C50"/>
    <w:rsid w:val="003E61AD"/>
    <w:rsid w:val="003E6785"/>
    <w:rsid w:val="003E70CC"/>
    <w:rsid w:val="003E7E57"/>
    <w:rsid w:val="003F02C8"/>
    <w:rsid w:val="003F1B83"/>
    <w:rsid w:val="003F3BDA"/>
    <w:rsid w:val="003F4172"/>
    <w:rsid w:val="003F59FD"/>
    <w:rsid w:val="003F7AAA"/>
    <w:rsid w:val="004023B6"/>
    <w:rsid w:val="0040277B"/>
    <w:rsid w:val="00403F4E"/>
    <w:rsid w:val="0041065E"/>
    <w:rsid w:val="0041121B"/>
    <w:rsid w:val="0041296C"/>
    <w:rsid w:val="00415407"/>
    <w:rsid w:val="004165E0"/>
    <w:rsid w:val="00417B3D"/>
    <w:rsid w:val="004222A0"/>
    <w:rsid w:val="00426D7D"/>
    <w:rsid w:val="00431FD8"/>
    <w:rsid w:val="00433A13"/>
    <w:rsid w:val="004348B4"/>
    <w:rsid w:val="00435901"/>
    <w:rsid w:val="00436E7A"/>
    <w:rsid w:val="00440358"/>
    <w:rsid w:val="00440CB0"/>
    <w:rsid w:val="0044214A"/>
    <w:rsid w:val="00444BB1"/>
    <w:rsid w:val="00447E28"/>
    <w:rsid w:val="00453099"/>
    <w:rsid w:val="00454970"/>
    <w:rsid w:val="00455173"/>
    <w:rsid w:val="00456525"/>
    <w:rsid w:val="00457443"/>
    <w:rsid w:val="0046182A"/>
    <w:rsid w:val="0046613F"/>
    <w:rsid w:val="00466CB4"/>
    <w:rsid w:val="00466E9D"/>
    <w:rsid w:val="004702E5"/>
    <w:rsid w:val="0047033B"/>
    <w:rsid w:val="004758A9"/>
    <w:rsid w:val="00476DF4"/>
    <w:rsid w:val="00482CD2"/>
    <w:rsid w:val="00483144"/>
    <w:rsid w:val="00491987"/>
    <w:rsid w:val="0049542A"/>
    <w:rsid w:val="00495B9A"/>
    <w:rsid w:val="00496C9C"/>
    <w:rsid w:val="00497016"/>
    <w:rsid w:val="004A3009"/>
    <w:rsid w:val="004A534B"/>
    <w:rsid w:val="004A6127"/>
    <w:rsid w:val="004A760F"/>
    <w:rsid w:val="004B0DA1"/>
    <w:rsid w:val="004B42DB"/>
    <w:rsid w:val="004B45BA"/>
    <w:rsid w:val="004B48A2"/>
    <w:rsid w:val="004B4AE4"/>
    <w:rsid w:val="004B5F89"/>
    <w:rsid w:val="004B6107"/>
    <w:rsid w:val="004C5AB0"/>
    <w:rsid w:val="004C5E53"/>
    <w:rsid w:val="004D037B"/>
    <w:rsid w:val="004D03A9"/>
    <w:rsid w:val="004D4CB7"/>
    <w:rsid w:val="004D6301"/>
    <w:rsid w:val="004D6392"/>
    <w:rsid w:val="004D79CF"/>
    <w:rsid w:val="004E0373"/>
    <w:rsid w:val="004E0AB9"/>
    <w:rsid w:val="004E1328"/>
    <w:rsid w:val="004E4D2C"/>
    <w:rsid w:val="004E77F1"/>
    <w:rsid w:val="004F02A7"/>
    <w:rsid w:val="004F264D"/>
    <w:rsid w:val="004F3CEE"/>
    <w:rsid w:val="004F6D0D"/>
    <w:rsid w:val="004F7C04"/>
    <w:rsid w:val="005015A5"/>
    <w:rsid w:val="00501A2B"/>
    <w:rsid w:val="00503E0F"/>
    <w:rsid w:val="00505818"/>
    <w:rsid w:val="0050767C"/>
    <w:rsid w:val="00513148"/>
    <w:rsid w:val="005145AE"/>
    <w:rsid w:val="005148EE"/>
    <w:rsid w:val="0051636C"/>
    <w:rsid w:val="005165E4"/>
    <w:rsid w:val="005227DA"/>
    <w:rsid w:val="00522AD7"/>
    <w:rsid w:val="00523ACD"/>
    <w:rsid w:val="00523F26"/>
    <w:rsid w:val="005253DA"/>
    <w:rsid w:val="00526822"/>
    <w:rsid w:val="00526CB7"/>
    <w:rsid w:val="00526EA4"/>
    <w:rsid w:val="005314BE"/>
    <w:rsid w:val="0053341B"/>
    <w:rsid w:val="00533616"/>
    <w:rsid w:val="00537281"/>
    <w:rsid w:val="005401F6"/>
    <w:rsid w:val="005406D7"/>
    <w:rsid w:val="0054270E"/>
    <w:rsid w:val="00542EDA"/>
    <w:rsid w:val="005455DE"/>
    <w:rsid w:val="0054722C"/>
    <w:rsid w:val="0055042A"/>
    <w:rsid w:val="00552E87"/>
    <w:rsid w:val="00553B21"/>
    <w:rsid w:val="005540E4"/>
    <w:rsid w:val="00554371"/>
    <w:rsid w:val="00555341"/>
    <w:rsid w:val="005569F7"/>
    <w:rsid w:val="0056373E"/>
    <w:rsid w:val="00564CF0"/>
    <w:rsid w:val="00572432"/>
    <w:rsid w:val="00572D40"/>
    <w:rsid w:val="00581575"/>
    <w:rsid w:val="00583E39"/>
    <w:rsid w:val="00585943"/>
    <w:rsid w:val="00586C9A"/>
    <w:rsid w:val="00590196"/>
    <w:rsid w:val="00591026"/>
    <w:rsid w:val="00591181"/>
    <w:rsid w:val="0059651D"/>
    <w:rsid w:val="00597254"/>
    <w:rsid w:val="005A00DE"/>
    <w:rsid w:val="005A02AD"/>
    <w:rsid w:val="005A1E23"/>
    <w:rsid w:val="005A2DE1"/>
    <w:rsid w:val="005B15B7"/>
    <w:rsid w:val="005B686E"/>
    <w:rsid w:val="005C25C5"/>
    <w:rsid w:val="005C4A05"/>
    <w:rsid w:val="005C4D9E"/>
    <w:rsid w:val="005C7614"/>
    <w:rsid w:val="005D038E"/>
    <w:rsid w:val="005D3698"/>
    <w:rsid w:val="005D3BFF"/>
    <w:rsid w:val="005E1B54"/>
    <w:rsid w:val="005E2413"/>
    <w:rsid w:val="005E3336"/>
    <w:rsid w:val="005E5CC0"/>
    <w:rsid w:val="005E6983"/>
    <w:rsid w:val="005E73B4"/>
    <w:rsid w:val="005E79E4"/>
    <w:rsid w:val="005F0F1F"/>
    <w:rsid w:val="005F1D1F"/>
    <w:rsid w:val="005F2E1B"/>
    <w:rsid w:val="005F6AD2"/>
    <w:rsid w:val="005F7AB1"/>
    <w:rsid w:val="00600A50"/>
    <w:rsid w:val="00600C44"/>
    <w:rsid w:val="00602081"/>
    <w:rsid w:val="0060457A"/>
    <w:rsid w:val="00605DFA"/>
    <w:rsid w:val="00606481"/>
    <w:rsid w:val="0060773D"/>
    <w:rsid w:val="006104E8"/>
    <w:rsid w:val="00610BBE"/>
    <w:rsid w:val="0061220B"/>
    <w:rsid w:val="006123BD"/>
    <w:rsid w:val="00614D16"/>
    <w:rsid w:val="00616D4C"/>
    <w:rsid w:val="00622BB7"/>
    <w:rsid w:val="00622C79"/>
    <w:rsid w:val="00623358"/>
    <w:rsid w:val="00630AC5"/>
    <w:rsid w:val="00632D24"/>
    <w:rsid w:val="0063487A"/>
    <w:rsid w:val="0064117F"/>
    <w:rsid w:val="00641488"/>
    <w:rsid w:val="0064182E"/>
    <w:rsid w:val="00642BC4"/>
    <w:rsid w:val="006472CF"/>
    <w:rsid w:val="00647B40"/>
    <w:rsid w:val="006513E0"/>
    <w:rsid w:val="006542DA"/>
    <w:rsid w:val="006550E4"/>
    <w:rsid w:val="00655B17"/>
    <w:rsid w:val="006605E6"/>
    <w:rsid w:val="006608D8"/>
    <w:rsid w:val="00660FA2"/>
    <w:rsid w:val="00661C99"/>
    <w:rsid w:val="00665BF2"/>
    <w:rsid w:val="00671BE1"/>
    <w:rsid w:val="0067263D"/>
    <w:rsid w:val="00672B0A"/>
    <w:rsid w:val="00673867"/>
    <w:rsid w:val="00673BEF"/>
    <w:rsid w:val="00676A5C"/>
    <w:rsid w:val="00676DA5"/>
    <w:rsid w:val="00677135"/>
    <w:rsid w:val="006803CD"/>
    <w:rsid w:val="00681FA2"/>
    <w:rsid w:val="006824AC"/>
    <w:rsid w:val="00683FC0"/>
    <w:rsid w:val="006843EE"/>
    <w:rsid w:val="00685C91"/>
    <w:rsid w:val="00686EBC"/>
    <w:rsid w:val="006870FF"/>
    <w:rsid w:val="00687254"/>
    <w:rsid w:val="00687886"/>
    <w:rsid w:val="0068797A"/>
    <w:rsid w:val="00687AC0"/>
    <w:rsid w:val="00693D8E"/>
    <w:rsid w:val="00696DA0"/>
    <w:rsid w:val="00697A22"/>
    <w:rsid w:val="006A0A11"/>
    <w:rsid w:val="006B0636"/>
    <w:rsid w:val="006B0F63"/>
    <w:rsid w:val="006B1B10"/>
    <w:rsid w:val="006B2BBC"/>
    <w:rsid w:val="006B3C4A"/>
    <w:rsid w:val="006C018B"/>
    <w:rsid w:val="006C036E"/>
    <w:rsid w:val="006C12F5"/>
    <w:rsid w:val="006C1EDC"/>
    <w:rsid w:val="006C21A2"/>
    <w:rsid w:val="006C2CA1"/>
    <w:rsid w:val="006C7A75"/>
    <w:rsid w:val="006D005A"/>
    <w:rsid w:val="006D1923"/>
    <w:rsid w:val="006D4679"/>
    <w:rsid w:val="006D6312"/>
    <w:rsid w:val="006D68C5"/>
    <w:rsid w:val="006E0638"/>
    <w:rsid w:val="006E0B47"/>
    <w:rsid w:val="006E29C6"/>
    <w:rsid w:val="006E6743"/>
    <w:rsid w:val="006F3B09"/>
    <w:rsid w:val="006F4A10"/>
    <w:rsid w:val="006F6705"/>
    <w:rsid w:val="006F7606"/>
    <w:rsid w:val="00700B0B"/>
    <w:rsid w:val="0070122E"/>
    <w:rsid w:val="00703BFA"/>
    <w:rsid w:val="007067C9"/>
    <w:rsid w:val="00707C5D"/>
    <w:rsid w:val="00707CA8"/>
    <w:rsid w:val="007118E0"/>
    <w:rsid w:val="00714DAC"/>
    <w:rsid w:val="007150AA"/>
    <w:rsid w:val="0072038E"/>
    <w:rsid w:val="00722A05"/>
    <w:rsid w:val="007241BD"/>
    <w:rsid w:val="00727353"/>
    <w:rsid w:val="007344A4"/>
    <w:rsid w:val="00734711"/>
    <w:rsid w:val="00734AC1"/>
    <w:rsid w:val="0073782C"/>
    <w:rsid w:val="00741A5B"/>
    <w:rsid w:val="00741CF1"/>
    <w:rsid w:val="00742ACE"/>
    <w:rsid w:val="007448B4"/>
    <w:rsid w:val="00750F94"/>
    <w:rsid w:val="0075159A"/>
    <w:rsid w:val="007516E0"/>
    <w:rsid w:val="007526E2"/>
    <w:rsid w:val="00756336"/>
    <w:rsid w:val="00762007"/>
    <w:rsid w:val="00764625"/>
    <w:rsid w:val="0076475C"/>
    <w:rsid w:val="00772D2F"/>
    <w:rsid w:val="007741F9"/>
    <w:rsid w:val="00777921"/>
    <w:rsid w:val="007800A0"/>
    <w:rsid w:val="00780101"/>
    <w:rsid w:val="0078329E"/>
    <w:rsid w:val="007840BC"/>
    <w:rsid w:val="00791723"/>
    <w:rsid w:val="007932FC"/>
    <w:rsid w:val="00794CA6"/>
    <w:rsid w:val="00795495"/>
    <w:rsid w:val="00796507"/>
    <w:rsid w:val="00797806"/>
    <w:rsid w:val="007A1525"/>
    <w:rsid w:val="007A1A36"/>
    <w:rsid w:val="007A3DD8"/>
    <w:rsid w:val="007B1427"/>
    <w:rsid w:val="007B20D8"/>
    <w:rsid w:val="007B2787"/>
    <w:rsid w:val="007B44B9"/>
    <w:rsid w:val="007B47A3"/>
    <w:rsid w:val="007B6CDD"/>
    <w:rsid w:val="007C2051"/>
    <w:rsid w:val="007C3E40"/>
    <w:rsid w:val="007C45A7"/>
    <w:rsid w:val="007C4709"/>
    <w:rsid w:val="007C5AB9"/>
    <w:rsid w:val="007C6066"/>
    <w:rsid w:val="007C697A"/>
    <w:rsid w:val="007D48BD"/>
    <w:rsid w:val="007E003E"/>
    <w:rsid w:val="007E12D0"/>
    <w:rsid w:val="007E15AE"/>
    <w:rsid w:val="007E500A"/>
    <w:rsid w:val="007E651F"/>
    <w:rsid w:val="007E661C"/>
    <w:rsid w:val="007E67CB"/>
    <w:rsid w:val="007E6A67"/>
    <w:rsid w:val="007E79FA"/>
    <w:rsid w:val="007F1343"/>
    <w:rsid w:val="007F2464"/>
    <w:rsid w:val="007F255B"/>
    <w:rsid w:val="007F3B70"/>
    <w:rsid w:val="007F6DF0"/>
    <w:rsid w:val="007F758C"/>
    <w:rsid w:val="0080357B"/>
    <w:rsid w:val="00803639"/>
    <w:rsid w:val="0080405D"/>
    <w:rsid w:val="0080578A"/>
    <w:rsid w:val="0080721D"/>
    <w:rsid w:val="00807780"/>
    <w:rsid w:val="00807A37"/>
    <w:rsid w:val="00813565"/>
    <w:rsid w:val="00816760"/>
    <w:rsid w:val="00816C27"/>
    <w:rsid w:val="00816CCC"/>
    <w:rsid w:val="00820E0E"/>
    <w:rsid w:val="008236C5"/>
    <w:rsid w:val="00823C40"/>
    <w:rsid w:val="0082500E"/>
    <w:rsid w:val="008276BA"/>
    <w:rsid w:val="00831931"/>
    <w:rsid w:val="00832C4F"/>
    <w:rsid w:val="00832DB1"/>
    <w:rsid w:val="008349AC"/>
    <w:rsid w:val="00834A87"/>
    <w:rsid w:val="00840805"/>
    <w:rsid w:val="00840DDC"/>
    <w:rsid w:val="00842094"/>
    <w:rsid w:val="00843ADE"/>
    <w:rsid w:val="008456AC"/>
    <w:rsid w:val="008507F5"/>
    <w:rsid w:val="00850F70"/>
    <w:rsid w:val="00854E3F"/>
    <w:rsid w:val="0086122F"/>
    <w:rsid w:val="008633D3"/>
    <w:rsid w:val="00863895"/>
    <w:rsid w:val="0086389C"/>
    <w:rsid w:val="00864B06"/>
    <w:rsid w:val="00864C65"/>
    <w:rsid w:val="00866F8D"/>
    <w:rsid w:val="00874AA1"/>
    <w:rsid w:val="008752BE"/>
    <w:rsid w:val="00876035"/>
    <w:rsid w:val="00880ED4"/>
    <w:rsid w:val="00884074"/>
    <w:rsid w:val="0088720E"/>
    <w:rsid w:val="00890EDF"/>
    <w:rsid w:val="00892297"/>
    <w:rsid w:val="00893EA6"/>
    <w:rsid w:val="008946BE"/>
    <w:rsid w:val="008963FF"/>
    <w:rsid w:val="008979BA"/>
    <w:rsid w:val="008A13A7"/>
    <w:rsid w:val="008A17EC"/>
    <w:rsid w:val="008A18EA"/>
    <w:rsid w:val="008A1DD9"/>
    <w:rsid w:val="008A655C"/>
    <w:rsid w:val="008B260F"/>
    <w:rsid w:val="008B33CE"/>
    <w:rsid w:val="008B70B2"/>
    <w:rsid w:val="008C4FA9"/>
    <w:rsid w:val="008C5104"/>
    <w:rsid w:val="008C5317"/>
    <w:rsid w:val="008C6316"/>
    <w:rsid w:val="008D1E7F"/>
    <w:rsid w:val="008D4466"/>
    <w:rsid w:val="008D7FD9"/>
    <w:rsid w:val="008E07C6"/>
    <w:rsid w:val="008E0D7E"/>
    <w:rsid w:val="008E147E"/>
    <w:rsid w:val="008E3859"/>
    <w:rsid w:val="008E4300"/>
    <w:rsid w:val="008E58BA"/>
    <w:rsid w:val="008E74A7"/>
    <w:rsid w:val="008F17A0"/>
    <w:rsid w:val="008F30E6"/>
    <w:rsid w:val="008F410E"/>
    <w:rsid w:val="008F5957"/>
    <w:rsid w:val="008F7881"/>
    <w:rsid w:val="008F7B6D"/>
    <w:rsid w:val="009034AB"/>
    <w:rsid w:val="009044E6"/>
    <w:rsid w:val="009051C4"/>
    <w:rsid w:val="00905984"/>
    <w:rsid w:val="00906E43"/>
    <w:rsid w:val="00910267"/>
    <w:rsid w:val="00912BAD"/>
    <w:rsid w:val="00916675"/>
    <w:rsid w:val="0092158B"/>
    <w:rsid w:val="00921741"/>
    <w:rsid w:val="00921CA3"/>
    <w:rsid w:val="00922A4A"/>
    <w:rsid w:val="00923928"/>
    <w:rsid w:val="00923D6A"/>
    <w:rsid w:val="00923E64"/>
    <w:rsid w:val="00926822"/>
    <w:rsid w:val="00927775"/>
    <w:rsid w:val="00930978"/>
    <w:rsid w:val="00931661"/>
    <w:rsid w:val="00931BDA"/>
    <w:rsid w:val="00931DDD"/>
    <w:rsid w:val="00931F5A"/>
    <w:rsid w:val="00932E53"/>
    <w:rsid w:val="00935029"/>
    <w:rsid w:val="009355FB"/>
    <w:rsid w:val="00935657"/>
    <w:rsid w:val="00935E17"/>
    <w:rsid w:val="009377E6"/>
    <w:rsid w:val="00941F8B"/>
    <w:rsid w:val="00943AAB"/>
    <w:rsid w:val="00945144"/>
    <w:rsid w:val="00951E4D"/>
    <w:rsid w:val="009526DB"/>
    <w:rsid w:val="00952733"/>
    <w:rsid w:val="00956F9E"/>
    <w:rsid w:val="00960FA4"/>
    <w:rsid w:val="00961921"/>
    <w:rsid w:val="00961993"/>
    <w:rsid w:val="00961FB5"/>
    <w:rsid w:val="00963364"/>
    <w:rsid w:val="009649F1"/>
    <w:rsid w:val="0096519C"/>
    <w:rsid w:val="00965518"/>
    <w:rsid w:val="00967375"/>
    <w:rsid w:val="00967839"/>
    <w:rsid w:val="009744E9"/>
    <w:rsid w:val="00982830"/>
    <w:rsid w:val="00982C10"/>
    <w:rsid w:val="00983C37"/>
    <w:rsid w:val="009848F0"/>
    <w:rsid w:val="00985A48"/>
    <w:rsid w:val="00985FA9"/>
    <w:rsid w:val="00987A7D"/>
    <w:rsid w:val="009920A4"/>
    <w:rsid w:val="0099337F"/>
    <w:rsid w:val="00993E05"/>
    <w:rsid w:val="009957EA"/>
    <w:rsid w:val="00997286"/>
    <w:rsid w:val="009A07F6"/>
    <w:rsid w:val="009A1767"/>
    <w:rsid w:val="009A296C"/>
    <w:rsid w:val="009A3A19"/>
    <w:rsid w:val="009A55CD"/>
    <w:rsid w:val="009A583B"/>
    <w:rsid w:val="009A7BE9"/>
    <w:rsid w:val="009B1417"/>
    <w:rsid w:val="009B1C1E"/>
    <w:rsid w:val="009B1EF1"/>
    <w:rsid w:val="009B28EB"/>
    <w:rsid w:val="009B3516"/>
    <w:rsid w:val="009B3DA4"/>
    <w:rsid w:val="009B4DD5"/>
    <w:rsid w:val="009C0792"/>
    <w:rsid w:val="009C2CC4"/>
    <w:rsid w:val="009C462C"/>
    <w:rsid w:val="009C542E"/>
    <w:rsid w:val="009D0FD6"/>
    <w:rsid w:val="009D1DE3"/>
    <w:rsid w:val="009D2F5D"/>
    <w:rsid w:val="009D416B"/>
    <w:rsid w:val="009D5A48"/>
    <w:rsid w:val="009D6C5B"/>
    <w:rsid w:val="009E1D05"/>
    <w:rsid w:val="009E24BB"/>
    <w:rsid w:val="009E3DF9"/>
    <w:rsid w:val="009E609C"/>
    <w:rsid w:val="009F3095"/>
    <w:rsid w:val="009F4771"/>
    <w:rsid w:val="009F5C56"/>
    <w:rsid w:val="009F6D39"/>
    <w:rsid w:val="009F7B81"/>
    <w:rsid w:val="00A00E2A"/>
    <w:rsid w:val="00A00F8C"/>
    <w:rsid w:val="00A01503"/>
    <w:rsid w:val="00A061F1"/>
    <w:rsid w:val="00A06B1C"/>
    <w:rsid w:val="00A07180"/>
    <w:rsid w:val="00A101FF"/>
    <w:rsid w:val="00A12BDA"/>
    <w:rsid w:val="00A12D35"/>
    <w:rsid w:val="00A13B2B"/>
    <w:rsid w:val="00A141E2"/>
    <w:rsid w:val="00A169B3"/>
    <w:rsid w:val="00A16B07"/>
    <w:rsid w:val="00A21DA8"/>
    <w:rsid w:val="00A2251E"/>
    <w:rsid w:val="00A24248"/>
    <w:rsid w:val="00A302E7"/>
    <w:rsid w:val="00A303F7"/>
    <w:rsid w:val="00A3639D"/>
    <w:rsid w:val="00A428DE"/>
    <w:rsid w:val="00A42C28"/>
    <w:rsid w:val="00A43D99"/>
    <w:rsid w:val="00A4472C"/>
    <w:rsid w:val="00A454FB"/>
    <w:rsid w:val="00A552A7"/>
    <w:rsid w:val="00A56753"/>
    <w:rsid w:val="00A57727"/>
    <w:rsid w:val="00A62B33"/>
    <w:rsid w:val="00A63949"/>
    <w:rsid w:val="00A65B58"/>
    <w:rsid w:val="00A67419"/>
    <w:rsid w:val="00A72B11"/>
    <w:rsid w:val="00A83C7A"/>
    <w:rsid w:val="00A879C6"/>
    <w:rsid w:val="00A907A8"/>
    <w:rsid w:val="00A90CCE"/>
    <w:rsid w:val="00A93001"/>
    <w:rsid w:val="00A93726"/>
    <w:rsid w:val="00A93A6D"/>
    <w:rsid w:val="00AA1FAB"/>
    <w:rsid w:val="00AA2A40"/>
    <w:rsid w:val="00AA5F23"/>
    <w:rsid w:val="00AB0C0F"/>
    <w:rsid w:val="00AB1046"/>
    <w:rsid w:val="00AB15CA"/>
    <w:rsid w:val="00AB2E23"/>
    <w:rsid w:val="00AB3813"/>
    <w:rsid w:val="00AC5267"/>
    <w:rsid w:val="00AC554E"/>
    <w:rsid w:val="00AC7AE7"/>
    <w:rsid w:val="00AC7CB2"/>
    <w:rsid w:val="00AD0AD3"/>
    <w:rsid w:val="00AD1EC3"/>
    <w:rsid w:val="00AD39AE"/>
    <w:rsid w:val="00AD7D30"/>
    <w:rsid w:val="00AD7F9C"/>
    <w:rsid w:val="00AE1664"/>
    <w:rsid w:val="00AE1741"/>
    <w:rsid w:val="00AE386C"/>
    <w:rsid w:val="00AE68C6"/>
    <w:rsid w:val="00AE6AF2"/>
    <w:rsid w:val="00AE6CE2"/>
    <w:rsid w:val="00AE76A5"/>
    <w:rsid w:val="00AE7CFF"/>
    <w:rsid w:val="00AF199A"/>
    <w:rsid w:val="00AF3E4C"/>
    <w:rsid w:val="00AF404A"/>
    <w:rsid w:val="00AF4285"/>
    <w:rsid w:val="00AF5A62"/>
    <w:rsid w:val="00B00887"/>
    <w:rsid w:val="00B01E67"/>
    <w:rsid w:val="00B02241"/>
    <w:rsid w:val="00B03E98"/>
    <w:rsid w:val="00B04591"/>
    <w:rsid w:val="00B058ED"/>
    <w:rsid w:val="00B063B2"/>
    <w:rsid w:val="00B066D9"/>
    <w:rsid w:val="00B07676"/>
    <w:rsid w:val="00B10CD2"/>
    <w:rsid w:val="00B1339C"/>
    <w:rsid w:val="00B133D5"/>
    <w:rsid w:val="00B13791"/>
    <w:rsid w:val="00B14A76"/>
    <w:rsid w:val="00B17667"/>
    <w:rsid w:val="00B25C3D"/>
    <w:rsid w:val="00B32F85"/>
    <w:rsid w:val="00B34694"/>
    <w:rsid w:val="00B35D4F"/>
    <w:rsid w:val="00B366C3"/>
    <w:rsid w:val="00B37E81"/>
    <w:rsid w:val="00B434F8"/>
    <w:rsid w:val="00B443BB"/>
    <w:rsid w:val="00B5007D"/>
    <w:rsid w:val="00B51413"/>
    <w:rsid w:val="00B5380B"/>
    <w:rsid w:val="00B54226"/>
    <w:rsid w:val="00B55920"/>
    <w:rsid w:val="00B56FA6"/>
    <w:rsid w:val="00B60DCE"/>
    <w:rsid w:val="00B61D2E"/>
    <w:rsid w:val="00B6380A"/>
    <w:rsid w:val="00B7194A"/>
    <w:rsid w:val="00B72B50"/>
    <w:rsid w:val="00B72D0F"/>
    <w:rsid w:val="00B72D4E"/>
    <w:rsid w:val="00B766C3"/>
    <w:rsid w:val="00B768E8"/>
    <w:rsid w:val="00B80267"/>
    <w:rsid w:val="00B81631"/>
    <w:rsid w:val="00B81923"/>
    <w:rsid w:val="00B82EC3"/>
    <w:rsid w:val="00B86D43"/>
    <w:rsid w:val="00B875BB"/>
    <w:rsid w:val="00B92588"/>
    <w:rsid w:val="00B92F81"/>
    <w:rsid w:val="00B930BD"/>
    <w:rsid w:val="00B935B6"/>
    <w:rsid w:val="00B9360E"/>
    <w:rsid w:val="00B9685A"/>
    <w:rsid w:val="00B974AF"/>
    <w:rsid w:val="00BA2313"/>
    <w:rsid w:val="00BA35A5"/>
    <w:rsid w:val="00BA6C7D"/>
    <w:rsid w:val="00BB0CF2"/>
    <w:rsid w:val="00BB264F"/>
    <w:rsid w:val="00BB6D32"/>
    <w:rsid w:val="00BC11C9"/>
    <w:rsid w:val="00BC17C4"/>
    <w:rsid w:val="00BC20E3"/>
    <w:rsid w:val="00BC2A28"/>
    <w:rsid w:val="00BC3B6B"/>
    <w:rsid w:val="00BC3C90"/>
    <w:rsid w:val="00BC41CB"/>
    <w:rsid w:val="00BD0EA8"/>
    <w:rsid w:val="00BD1F9D"/>
    <w:rsid w:val="00BD43AA"/>
    <w:rsid w:val="00BE234D"/>
    <w:rsid w:val="00BE244F"/>
    <w:rsid w:val="00BE443F"/>
    <w:rsid w:val="00BE7795"/>
    <w:rsid w:val="00BF1070"/>
    <w:rsid w:val="00BF1137"/>
    <w:rsid w:val="00BF1A19"/>
    <w:rsid w:val="00BF2907"/>
    <w:rsid w:val="00BF2D44"/>
    <w:rsid w:val="00BF3B72"/>
    <w:rsid w:val="00BF4982"/>
    <w:rsid w:val="00BF4C8A"/>
    <w:rsid w:val="00BF6909"/>
    <w:rsid w:val="00BF7498"/>
    <w:rsid w:val="00C02560"/>
    <w:rsid w:val="00C02751"/>
    <w:rsid w:val="00C02968"/>
    <w:rsid w:val="00C031EC"/>
    <w:rsid w:val="00C03639"/>
    <w:rsid w:val="00C062E1"/>
    <w:rsid w:val="00C11241"/>
    <w:rsid w:val="00C11F62"/>
    <w:rsid w:val="00C14096"/>
    <w:rsid w:val="00C1450E"/>
    <w:rsid w:val="00C16AC6"/>
    <w:rsid w:val="00C17045"/>
    <w:rsid w:val="00C171A9"/>
    <w:rsid w:val="00C21731"/>
    <w:rsid w:val="00C21AD5"/>
    <w:rsid w:val="00C21FCF"/>
    <w:rsid w:val="00C251F8"/>
    <w:rsid w:val="00C27586"/>
    <w:rsid w:val="00C27BC8"/>
    <w:rsid w:val="00C33493"/>
    <w:rsid w:val="00C340BD"/>
    <w:rsid w:val="00C34881"/>
    <w:rsid w:val="00C34C0F"/>
    <w:rsid w:val="00C355C4"/>
    <w:rsid w:val="00C3699B"/>
    <w:rsid w:val="00C427D4"/>
    <w:rsid w:val="00C461C1"/>
    <w:rsid w:val="00C477D0"/>
    <w:rsid w:val="00C5222E"/>
    <w:rsid w:val="00C53598"/>
    <w:rsid w:val="00C5439E"/>
    <w:rsid w:val="00C56532"/>
    <w:rsid w:val="00C60D0C"/>
    <w:rsid w:val="00C62642"/>
    <w:rsid w:val="00C63967"/>
    <w:rsid w:val="00C64872"/>
    <w:rsid w:val="00C64F25"/>
    <w:rsid w:val="00C70C6A"/>
    <w:rsid w:val="00C70F95"/>
    <w:rsid w:val="00C73F0B"/>
    <w:rsid w:val="00C80326"/>
    <w:rsid w:val="00C80856"/>
    <w:rsid w:val="00C81964"/>
    <w:rsid w:val="00C83A61"/>
    <w:rsid w:val="00C83DF2"/>
    <w:rsid w:val="00C84E4F"/>
    <w:rsid w:val="00C8685A"/>
    <w:rsid w:val="00C8771A"/>
    <w:rsid w:val="00C87E91"/>
    <w:rsid w:val="00C9152D"/>
    <w:rsid w:val="00C9376B"/>
    <w:rsid w:val="00C94201"/>
    <w:rsid w:val="00C94FA2"/>
    <w:rsid w:val="00CA06D9"/>
    <w:rsid w:val="00CA279E"/>
    <w:rsid w:val="00CA29BD"/>
    <w:rsid w:val="00CA4628"/>
    <w:rsid w:val="00CA49F6"/>
    <w:rsid w:val="00CA7AA7"/>
    <w:rsid w:val="00CB1000"/>
    <w:rsid w:val="00CB537F"/>
    <w:rsid w:val="00CB609A"/>
    <w:rsid w:val="00CB6436"/>
    <w:rsid w:val="00CB64C1"/>
    <w:rsid w:val="00CC0E39"/>
    <w:rsid w:val="00CC11A7"/>
    <w:rsid w:val="00CC144C"/>
    <w:rsid w:val="00CC14CE"/>
    <w:rsid w:val="00CC2B87"/>
    <w:rsid w:val="00CC3033"/>
    <w:rsid w:val="00CC4291"/>
    <w:rsid w:val="00CC4FCD"/>
    <w:rsid w:val="00CC657D"/>
    <w:rsid w:val="00CC7E4E"/>
    <w:rsid w:val="00CD0DC7"/>
    <w:rsid w:val="00CD1954"/>
    <w:rsid w:val="00CD28AC"/>
    <w:rsid w:val="00CD57C2"/>
    <w:rsid w:val="00CD70BB"/>
    <w:rsid w:val="00CD75D4"/>
    <w:rsid w:val="00CE02B2"/>
    <w:rsid w:val="00CE17D1"/>
    <w:rsid w:val="00CE2700"/>
    <w:rsid w:val="00CE41AD"/>
    <w:rsid w:val="00CE5240"/>
    <w:rsid w:val="00CE6CFC"/>
    <w:rsid w:val="00CE6ED3"/>
    <w:rsid w:val="00CF0656"/>
    <w:rsid w:val="00CF156B"/>
    <w:rsid w:val="00CF2D80"/>
    <w:rsid w:val="00CF3365"/>
    <w:rsid w:val="00CF436A"/>
    <w:rsid w:val="00CF7208"/>
    <w:rsid w:val="00D02B93"/>
    <w:rsid w:val="00D03BD9"/>
    <w:rsid w:val="00D06192"/>
    <w:rsid w:val="00D06BAE"/>
    <w:rsid w:val="00D07016"/>
    <w:rsid w:val="00D0703F"/>
    <w:rsid w:val="00D10F6D"/>
    <w:rsid w:val="00D13121"/>
    <w:rsid w:val="00D13173"/>
    <w:rsid w:val="00D17DF5"/>
    <w:rsid w:val="00D2370C"/>
    <w:rsid w:val="00D23F33"/>
    <w:rsid w:val="00D2423C"/>
    <w:rsid w:val="00D25DDF"/>
    <w:rsid w:val="00D27E9E"/>
    <w:rsid w:val="00D304D3"/>
    <w:rsid w:val="00D31270"/>
    <w:rsid w:val="00D34977"/>
    <w:rsid w:val="00D35917"/>
    <w:rsid w:val="00D37174"/>
    <w:rsid w:val="00D41554"/>
    <w:rsid w:val="00D42F1E"/>
    <w:rsid w:val="00D44271"/>
    <w:rsid w:val="00D442A5"/>
    <w:rsid w:val="00D4437F"/>
    <w:rsid w:val="00D50AAF"/>
    <w:rsid w:val="00D530C9"/>
    <w:rsid w:val="00D537C3"/>
    <w:rsid w:val="00D55DCB"/>
    <w:rsid w:val="00D56906"/>
    <w:rsid w:val="00D56F35"/>
    <w:rsid w:val="00D57D4C"/>
    <w:rsid w:val="00D604D4"/>
    <w:rsid w:val="00D60EB8"/>
    <w:rsid w:val="00D64DDC"/>
    <w:rsid w:val="00D65237"/>
    <w:rsid w:val="00D6587E"/>
    <w:rsid w:val="00D66EF1"/>
    <w:rsid w:val="00D71DCB"/>
    <w:rsid w:val="00D73434"/>
    <w:rsid w:val="00D77C1D"/>
    <w:rsid w:val="00D8336E"/>
    <w:rsid w:val="00D84032"/>
    <w:rsid w:val="00D86254"/>
    <w:rsid w:val="00D87877"/>
    <w:rsid w:val="00D93C64"/>
    <w:rsid w:val="00D9522A"/>
    <w:rsid w:val="00D95FFD"/>
    <w:rsid w:val="00D97DD8"/>
    <w:rsid w:val="00DA162A"/>
    <w:rsid w:val="00DA1F6B"/>
    <w:rsid w:val="00DA26EC"/>
    <w:rsid w:val="00DA52A6"/>
    <w:rsid w:val="00DB05C5"/>
    <w:rsid w:val="00DB0E09"/>
    <w:rsid w:val="00DB2059"/>
    <w:rsid w:val="00DB379E"/>
    <w:rsid w:val="00DB6932"/>
    <w:rsid w:val="00DB693C"/>
    <w:rsid w:val="00DB72DE"/>
    <w:rsid w:val="00DC0EA4"/>
    <w:rsid w:val="00DC13BA"/>
    <w:rsid w:val="00DC297A"/>
    <w:rsid w:val="00DD35F8"/>
    <w:rsid w:val="00DD4359"/>
    <w:rsid w:val="00DE20E8"/>
    <w:rsid w:val="00DE276B"/>
    <w:rsid w:val="00DE5277"/>
    <w:rsid w:val="00DF2A1F"/>
    <w:rsid w:val="00E006AB"/>
    <w:rsid w:val="00E0086F"/>
    <w:rsid w:val="00E00B91"/>
    <w:rsid w:val="00E01CAB"/>
    <w:rsid w:val="00E028F3"/>
    <w:rsid w:val="00E110E4"/>
    <w:rsid w:val="00E112F2"/>
    <w:rsid w:val="00E131D2"/>
    <w:rsid w:val="00E15505"/>
    <w:rsid w:val="00E163B4"/>
    <w:rsid w:val="00E16A1A"/>
    <w:rsid w:val="00E202E7"/>
    <w:rsid w:val="00E22A62"/>
    <w:rsid w:val="00E239B9"/>
    <w:rsid w:val="00E2672E"/>
    <w:rsid w:val="00E30954"/>
    <w:rsid w:val="00E30C85"/>
    <w:rsid w:val="00E33385"/>
    <w:rsid w:val="00E341EE"/>
    <w:rsid w:val="00E35FE1"/>
    <w:rsid w:val="00E376C7"/>
    <w:rsid w:val="00E37B11"/>
    <w:rsid w:val="00E37B3B"/>
    <w:rsid w:val="00E407BA"/>
    <w:rsid w:val="00E40A76"/>
    <w:rsid w:val="00E43116"/>
    <w:rsid w:val="00E44D05"/>
    <w:rsid w:val="00E46878"/>
    <w:rsid w:val="00E50C4F"/>
    <w:rsid w:val="00E52C05"/>
    <w:rsid w:val="00E53F6D"/>
    <w:rsid w:val="00E54303"/>
    <w:rsid w:val="00E55846"/>
    <w:rsid w:val="00E565C9"/>
    <w:rsid w:val="00E61EFD"/>
    <w:rsid w:val="00E6783A"/>
    <w:rsid w:val="00E7125B"/>
    <w:rsid w:val="00E74CC8"/>
    <w:rsid w:val="00E7615F"/>
    <w:rsid w:val="00E77694"/>
    <w:rsid w:val="00E82D6F"/>
    <w:rsid w:val="00E84D7A"/>
    <w:rsid w:val="00E86691"/>
    <w:rsid w:val="00E93470"/>
    <w:rsid w:val="00E93AB9"/>
    <w:rsid w:val="00E979DB"/>
    <w:rsid w:val="00E97F7B"/>
    <w:rsid w:val="00EA3C6E"/>
    <w:rsid w:val="00EA459E"/>
    <w:rsid w:val="00EA6121"/>
    <w:rsid w:val="00EA68CD"/>
    <w:rsid w:val="00EA7E65"/>
    <w:rsid w:val="00EB1369"/>
    <w:rsid w:val="00EB2A8F"/>
    <w:rsid w:val="00EB2CBB"/>
    <w:rsid w:val="00EB48D1"/>
    <w:rsid w:val="00EB6343"/>
    <w:rsid w:val="00EB63CF"/>
    <w:rsid w:val="00EB6641"/>
    <w:rsid w:val="00EB6EB1"/>
    <w:rsid w:val="00EB718D"/>
    <w:rsid w:val="00EC11AC"/>
    <w:rsid w:val="00EC2E18"/>
    <w:rsid w:val="00EC3A5C"/>
    <w:rsid w:val="00EC3FEC"/>
    <w:rsid w:val="00EC4877"/>
    <w:rsid w:val="00EC5E2E"/>
    <w:rsid w:val="00EC793E"/>
    <w:rsid w:val="00EC7E46"/>
    <w:rsid w:val="00ED3EA4"/>
    <w:rsid w:val="00ED7842"/>
    <w:rsid w:val="00EE1EC6"/>
    <w:rsid w:val="00EE3DDB"/>
    <w:rsid w:val="00EE3FFB"/>
    <w:rsid w:val="00EE4684"/>
    <w:rsid w:val="00EE6718"/>
    <w:rsid w:val="00EF0CA3"/>
    <w:rsid w:val="00EF0EE1"/>
    <w:rsid w:val="00EF1166"/>
    <w:rsid w:val="00EF28FE"/>
    <w:rsid w:val="00EF6018"/>
    <w:rsid w:val="00EF62F2"/>
    <w:rsid w:val="00F004EE"/>
    <w:rsid w:val="00F02211"/>
    <w:rsid w:val="00F03737"/>
    <w:rsid w:val="00F04D14"/>
    <w:rsid w:val="00F0656D"/>
    <w:rsid w:val="00F07A71"/>
    <w:rsid w:val="00F10346"/>
    <w:rsid w:val="00F103D2"/>
    <w:rsid w:val="00F12F1B"/>
    <w:rsid w:val="00F13967"/>
    <w:rsid w:val="00F14AE5"/>
    <w:rsid w:val="00F17614"/>
    <w:rsid w:val="00F17A86"/>
    <w:rsid w:val="00F17AE3"/>
    <w:rsid w:val="00F20C1A"/>
    <w:rsid w:val="00F21836"/>
    <w:rsid w:val="00F25A52"/>
    <w:rsid w:val="00F26416"/>
    <w:rsid w:val="00F31E2D"/>
    <w:rsid w:val="00F34E25"/>
    <w:rsid w:val="00F41351"/>
    <w:rsid w:val="00F4181B"/>
    <w:rsid w:val="00F41D2A"/>
    <w:rsid w:val="00F51B2B"/>
    <w:rsid w:val="00F546C4"/>
    <w:rsid w:val="00F54848"/>
    <w:rsid w:val="00F54AC9"/>
    <w:rsid w:val="00F5502C"/>
    <w:rsid w:val="00F60D99"/>
    <w:rsid w:val="00F63553"/>
    <w:rsid w:val="00F64CFF"/>
    <w:rsid w:val="00F70E54"/>
    <w:rsid w:val="00F72B82"/>
    <w:rsid w:val="00F74094"/>
    <w:rsid w:val="00F74337"/>
    <w:rsid w:val="00F74F4B"/>
    <w:rsid w:val="00F75F78"/>
    <w:rsid w:val="00F763F3"/>
    <w:rsid w:val="00F77918"/>
    <w:rsid w:val="00F84905"/>
    <w:rsid w:val="00F85E38"/>
    <w:rsid w:val="00F86120"/>
    <w:rsid w:val="00F86184"/>
    <w:rsid w:val="00F8715B"/>
    <w:rsid w:val="00F87F9E"/>
    <w:rsid w:val="00F903F7"/>
    <w:rsid w:val="00F90C82"/>
    <w:rsid w:val="00F958A5"/>
    <w:rsid w:val="00F9688A"/>
    <w:rsid w:val="00FA0598"/>
    <w:rsid w:val="00FA18B0"/>
    <w:rsid w:val="00FA762D"/>
    <w:rsid w:val="00FB0FD2"/>
    <w:rsid w:val="00FB18C0"/>
    <w:rsid w:val="00FB2690"/>
    <w:rsid w:val="00FB45CC"/>
    <w:rsid w:val="00FB4CE7"/>
    <w:rsid w:val="00FB5597"/>
    <w:rsid w:val="00FB5AFD"/>
    <w:rsid w:val="00FB7ECF"/>
    <w:rsid w:val="00FC0D25"/>
    <w:rsid w:val="00FC2461"/>
    <w:rsid w:val="00FC2F78"/>
    <w:rsid w:val="00FC50D6"/>
    <w:rsid w:val="00FC5180"/>
    <w:rsid w:val="00FC600E"/>
    <w:rsid w:val="00FD087E"/>
    <w:rsid w:val="00FD1DEE"/>
    <w:rsid w:val="00FD2AC6"/>
    <w:rsid w:val="00FD30DB"/>
    <w:rsid w:val="00FD540B"/>
    <w:rsid w:val="00FD7EA3"/>
    <w:rsid w:val="00FE03F2"/>
    <w:rsid w:val="00FE0994"/>
    <w:rsid w:val="00FE682F"/>
    <w:rsid w:val="00FE76BF"/>
    <w:rsid w:val="00FF18A4"/>
    <w:rsid w:val="00FF2403"/>
    <w:rsid w:val="00FF766E"/>
  </w:rsids>
  <m:mathPr>
    <m:mathFont m:val="Cambria Math"/>
    <m:brkBin m:val="before"/>
    <m:brkBinSub m:val="--"/>
    <m:smallFrac m:val="0"/>
    <m:dispDef/>
    <m:lMargin m:val="0"/>
    <m:rMargin m:val="0"/>
    <m:defJc m:val="centerGroup"/>
    <m:wrapIndent m:val="1440"/>
    <m:intLim m:val="subSup"/>
    <m:naryLim m:val="undOvr"/>
  </m:mathPr>
  <w:themeFontLang w:val="tr-TR"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8712"/>
  <w15:docId w15:val="{A07D19AE-FF4F-4202-AD58-3552FCFA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tr-TR" w:bidi="ar-SA"/>
    </w:rPr>
  </w:style>
  <w:style w:type="paragraph" w:styleId="Heading1">
    <w:name w:val="heading 1"/>
    <w:basedOn w:val="Normal"/>
    <w:next w:val="Normal"/>
    <w:link w:val="Heading1Char"/>
    <w:qFormat/>
    <w:pPr>
      <w:keepNext/>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sz w:val="24"/>
    </w:rPr>
  </w:style>
  <w:style w:type="paragraph" w:styleId="Heading3">
    <w:name w:val="heading 3"/>
    <w:basedOn w:val="Normal"/>
    <w:next w:val="Normal"/>
    <w:link w:val="Heading3Char"/>
    <w:qFormat/>
    <w:pPr>
      <w:keepNext/>
      <w:ind w:left="5040" w:firstLine="720"/>
      <w:jc w:val="center"/>
      <w:outlineLvl w:val="2"/>
    </w:pPr>
    <w:rPr>
      <w:rFonts w:ascii="Arial" w:hAnsi="Arial"/>
      <w:sz w:val="24"/>
    </w:rPr>
  </w:style>
  <w:style w:type="paragraph" w:styleId="Heading4">
    <w:name w:val="heading 4"/>
    <w:basedOn w:val="Normal"/>
    <w:next w:val="Normal"/>
    <w:link w:val="Heading4Char"/>
    <w:qFormat/>
    <w:pPr>
      <w:keepNext/>
      <w:outlineLvl w:val="3"/>
    </w:pPr>
    <w:rPr>
      <w:sz w:val="24"/>
    </w:rPr>
  </w:style>
  <w:style w:type="paragraph" w:styleId="Heading5">
    <w:name w:val="heading 5"/>
    <w:basedOn w:val="Normal"/>
    <w:next w:val="Normal"/>
    <w:link w:val="Heading5Char"/>
    <w:qFormat/>
    <w:pPr>
      <w:keepNext/>
      <w:tabs>
        <w:tab w:val="left" w:pos="8789"/>
      </w:tabs>
      <w:ind w:left="5040" w:firstLine="720"/>
      <w:jc w:val="center"/>
      <w:outlineLvl w:val="4"/>
    </w:pPr>
    <w:rPr>
      <w:rFonts w:ascii="Arial" w:hAnsi="Arial"/>
      <w:b/>
      <w:sz w:val="22"/>
    </w:rPr>
  </w:style>
  <w:style w:type="paragraph" w:styleId="Heading6">
    <w:name w:val="heading 6"/>
    <w:basedOn w:val="Normal"/>
    <w:next w:val="Normal"/>
    <w:link w:val="Heading6Char"/>
    <w:qFormat/>
    <w:pPr>
      <w:keepNext/>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erChar">
    <w:name w:val="Footer Char"/>
    <w:qFormat/>
  </w:style>
  <w:style w:type="character" w:customStyle="1" w:styleId="HeaderChar">
    <w:name w:val="Header Char"/>
    <w:qFormat/>
  </w:style>
  <w:style w:type="character" w:customStyle="1" w:styleId="BodyTextChar">
    <w:name w:val="Body Text Char"/>
    <w:qFormat/>
    <w:rPr>
      <w:sz w:val="24"/>
    </w:rPr>
  </w:style>
  <w:style w:type="paragraph" w:customStyle="1" w:styleId="Heading">
    <w:name w:val="Heading"/>
    <w:basedOn w:val="Normal"/>
    <w:next w:val="BodyText"/>
    <w:qFormat/>
    <w:pPr>
      <w:keepNext/>
      <w:spacing w:before="240" w:after="120"/>
    </w:pPr>
    <w:rPr>
      <w:rFonts w:ascii="Arial" w:eastAsia="Droid Sans Fallback" w:hAnsi="Arial" w:cs="Noto Sans Devanagari"/>
      <w:sz w:val="28"/>
      <w:szCs w:val="28"/>
    </w:rPr>
  </w:style>
  <w:style w:type="paragraph" w:styleId="BodyText">
    <w:name w:val="Body Text"/>
    <w:basedOn w:val="Normal"/>
    <w:link w:val="BodyTextChar1"/>
    <w:pPr>
      <w:jc w:val="both"/>
    </w:pPr>
    <w:rPr>
      <w:sz w:val="24"/>
    </w:rPr>
  </w:style>
  <w:style w:type="paragraph" w:styleId="List">
    <w:name w:val="List"/>
    <w:basedOn w:val="BodyText"/>
    <w:rPr>
      <w:rFonts w:ascii="Arial" w:hAnsi="Arial" w:cs="Noto Sans Devanagari"/>
    </w:rPr>
  </w:style>
  <w:style w:type="paragraph" w:styleId="Caption">
    <w:name w:val="caption"/>
    <w:basedOn w:val="Normal"/>
    <w:qFormat/>
    <w:pPr>
      <w:suppressLineNumbers/>
      <w:spacing w:before="120" w:after="120"/>
    </w:pPr>
    <w:rPr>
      <w:rFonts w:ascii="Arial" w:hAnsi="Arial" w:cs="Noto Sans Devanagari"/>
      <w:i/>
      <w:iCs/>
      <w:sz w:val="22"/>
      <w:szCs w:val="24"/>
    </w:rPr>
  </w:style>
  <w:style w:type="paragraph" w:customStyle="1" w:styleId="Index">
    <w:name w:val="Index"/>
    <w:basedOn w:val="Normal"/>
    <w:qFormat/>
    <w:pPr>
      <w:suppressLineNumbers/>
    </w:pPr>
    <w:rPr>
      <w:rFonts w:ascii="Arial" w:hAnsi="Arial" w:cs="Noto Sans Devanagari"/>
    </w:rPr>
  </w:style>
  <w:style w:type="paragraph" w:styleId="BodyText2">
    <w:name w:val="Body Text 2"/>
    <w:basedOn w:val="Normal"/>
    <w:link w:val="BodyText2Char"/>
    <w:qFormat/>
    <w:rPr>
      <w:rFonts w:ascii="Arial" w:hAnsi="Arial"/>
      <w:sz w:val="22"/>
    </w:rPr>
  </w:style>
  <w:style w:type="paragraph" w:styleId="BodyTextIndent">
    <w:name w:val="Body Text Indent"/>
    <w:basedOn w:val="Normal"/>
    <w:link w:val="BodyTextIndentChar"/>
    <w:pPr>
      <w:ind w:firstLine="720"/>
      <w:jc w:val="both"/>
    </w:pPr>
    <w:rPr>
      <w:sz w:val="24"/>
    </w:rPr>
  </w:style>
  <w:style w:type="paragraph" w:styleId="BodyTextIndent2">
    <w:name w:val="Body Text Indent 2"/>
    <w:basedOn w:val="Normal"/>
    <w:link w:val="BodyTextIndent2Char"/>
    <w:qFormat/>
    <w:pPr>
      <w:ind w:firstLine="709"/>
      <w:jc w:val="both"/>
    </w:pPr>
    <w:rPr>
      <w:sz w:val="24"/>
    </w:rPr>
  </w:style>
  <w:style w:type="paragraph" w:styleId="BodyTextIndent3">
    <w:name w:val="Body Text Indent 3"/>
    <w:basedOn w:val="Normal"/>
    <w:link w:val="BodyTextIndent3Char"/>
    <w:qFormat/>
    <w:pPr>
      <w:tabs>
        <w:tab w:val="left" w:pos="5245"/>
      </w:tabs>
      <w:ind w:firstLine="709"/>
      <w:jc w:val="both"/>
    </w:pPr>
    <w:rPr>
      <w:rFonts w:ascii="Arial" w:hAnsi="Arial"/>
      <w:sz w:val="22"/>
    </w:rPr>
  </w:style>
  <w:style w:type="paragraph" w:styleId="Footer">
    <w:name w:val="footer"/>
    <w:basedOn w:val="Normal"/>
    <w:link w:val="FooterChar1"/>
    <w:pPr>
      <w:tabs>
        <w:tab w:val="center" w:pos="4536"/>
        <w:tab w:val="right" w:pos="9072"/>
      </w:tabs>
    </w:pPr>
  </w:style>
  <w:style w:type="paragraph" w:styleId="Header">
    <w:name w:val="header"/>
    <w:basedOn w:val="Normal"/>
    <w:link w:val="HeaderChar1"/>
    <w:pPr>
      <w:tabs>
        <w:tab w:val="center" w:pos="4536"/>
        <w:tab w:val="right" w:pos="9072"/>
      </w:tabs>
    </w:pPr>
  </w:style>
  <w:style w:type="paragraph" w:customStyle="1" w:styleId="Yaratan">
    <w:name w:val="Yaratan"/>
    <w:qFormat/>
    <w:rPr>
      <w:lang w:eastAsia="tr-TR" w:bidi="ar-SA"/>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D3698"/>
    <w:rPr>
      <w:rFonts w:ascii="Arial" w:hAnsi="Arial"/>
      <w:b/>
      <w:sz w:val="24"/>
      <w:lang w:eastAsia="tr-TR" w:bidi="ar-SA"/>
    </w:rPr>
  </w:style>
  <w:style w:type="paragraph" w:styleId="BalloonText">
    <w:name w:val="Balloon Text"/>
    <w:basedOn w:val="Normal"/>
    <w:link w:val="BalloonTextChar"/>
    <w:semiHidden/>
    <w:unhideWhenUsed/>
    <w:rsid w:val="007932FC"/>
    <w:rPr>
      <w:rFonts w:ascii="Segoe UI" w:hAnsi="Segoe UI" w:cs="Segoe UI"/>
      <w:sz w:val="18"/>
      <w:szCs w:val="18"/>
    </w:rPr>
  </w:style>
  <w:style w:type="character" w:customStyle="1" w:styleId="BalloonTextChar">
    <w:name w:val="Balloon Text Char"/>
    <w:basedOn w:val="DefaultParagraphFont"/>
    <w:link w:val="BalloonText"/>
    <w:semiHidden/>
    <w:rsid w:val="007932FC"/>
    <w:rPr>
      <w:rFonts w:ascii="Segoe UI" w:hAnsi="Segoe UI" w:cs="Segoe UI"/>
      <w:sz w:val="18"/>
      <w:szCs w:val="18"/>
      <w:lang w:eastAsia="tr-TR" w:bidi="ar-SA"/>
    </w:rPr>
  </w:style>
  <w:style w:type="paragraph" w:styleId="FootnoteText">
    <w:name w:val="footnote text"/>
    <w:basedOn w:val="Normal"/>
    <w:link w:val="FootnoteTextChar"/>
    <w:rsid w:val="00816CCC"/>
  </w:style>
  <w:style w:type="character" w:customStyle="1" w:styleId="FootnoteTextChar">
    <w:name w:val="Footnote Text Char"/>
    <w:basedOn w:val="DefaultParagraphFont"/>
    <w:link w:val="FootnoteText"/>
    <w:rsid w:val="00816CCC"/>
    <w:rPr>
      <w:lang w:eastAsia="tr-TR" w:bidi="ar-SA"/>
    </w:rPr>
  </w:style>
  <w:style w:type="character" w:styleId="FootnoteReference">
    <w:name w:val="footnote reference"/>
    <w:basedOn w:val="DefaultParagraphFont"/>
    <w:rsid w:val="00816CCC"/>
    <w:rPr>
      <w:vertAlign w:val="superscript"/>
    </w:rPr>
  </w:style>
  <w:style w:type="character" w:styleId="Hyperlink">
    <w:name w:val="Hyperlink"/>
    <w:basedOn w:val="DefaultParagraphFont"/>
    <w:rsid w:val="00597254"/>
    <w:rPr>
      <w:color w:val="0563C1" w:themeColor="hyperlink"/>
      <w:u w:val="single"/>
    </w:rPr>
  </w:style>
  <w:style w:type="character" w:customStyle="1" w:styleId="UnresolvedMention1">
    <w:name w:val="Unresolved Mention1"/>
    <w:basedOn w:val="DefaultParagraphFont"/>
    <w:uiPriority w:val="99"/>
    <w:semiHidden/>
    <w:unhideWhenUsed/>
    <w:rsid w:val="00597254"/>
    <w:rPr>
      <w:color w:val="605E5C"/>
      <w:shd w:val="clear" w:color="auto" w:fill="E1DFDD"/>
    </w:rPr>
  </w:style>
  <w:style w:type="paragraph" w:styleId="NoSpacing">
    <w:name w:val="No Spacing"/>
    <w:uiPriority w:val="1"/>
    <w:qFormat/>
    <w:rsid w:val="00CD70BB"/>
    <w:rPr>
      <w:rFonts w:ascii="Calibri" w:hAnsi="Calibri"/>
      <w:sz w:val="22"/>
      <w:szCs w:val="22"/>
      <w:lang w:eastAsia="tr-TR" w:bidi="ar-SA"/>
    </w:rPr>
  </w:style>
  <w:style w:type="paragraph" w:styleId="Revision">
    <w:name w:val="Revision"/>
    <w:hidden/>
    <w:uiPriority w:val="99"/>
    <w:semiHidden/>
    <w:rsid w:val="00EB63CF"/>
    <w:rPr>
      <w:lang w:eastAsia="tr-TR" w:bidi="ar-SA"/>
    </w:rPr>
  </w:style>
  <w:style w:type="character" w:customStyle="1" w:styleId="Heading2Char">
    <w:name w:val="Heading 2 Char"/>
    <w:basedOn w:val="DefaultParagraphFont"/>
    <w:link w:val="Heading2"/>
    <w:rsid w:val="00CC2B87"/>
    <w:rPr>
      <w:rFonts w:ascii="Arial" w:hAnsi="Arial"/>
      <w:sz w:val="24"/>
      <w:lang w:eastAsia="tr-TR" w:bidi="ar-SA"/>
    </w:rPr>
  </w:style>
  <w:style w:type="character" w:customStyle="1" w:styleId="Heading3Char">
    <w:name w:val="Heading 3 Char"/>
    <w:basedOn w:val="DefaultParagraphFont"/>
    <w:link w:val="Heading3"/>
    <w:rsid w:val="00CC2B87"/>
    <w:rPr>
      <w:rFonts w:ascii="Arial" w:hAnsi="Arial"/>
      <w:sz w:val="24"/>
      <w:lang w:eastAsia="tr-TR" w:bidi="ar-SA"/>
    </w:rPr>
  </w:style>
  <w:style w:type="character" w:customStyle="1" w:styleId="Heading4Char">
    <w:name w:val="Heading 4 Char"/>
    <w:basedOn w:val="DefaultParagraphFont"/>
    <w:link w:val="Heading4"/>
    <w:rsid w:val="00CC2B87"/>
    <w:rPr>
      <w:sz w:val="24"/>
      <w:lang w:eastAsia="tr-TR" w:bidi="ar-SA"/>
    </w:rPr>
  </w:style>
  <w:style w:type="character" w:customStyle="1" w:styleId="Heading5Char">
    <w:name w:val="Heading 5 Char"/>
    <w:basedOn w:val="DefaultParagraphFont"/>
    <w:link w:val="Heading5"/>
    <w:rsid w:val="00CC2B87"/>
    <w:rPr>
      <w:rFonts w:ascii="Arial" w:hAnsi="Arial"/>
      <w:b/>
      <w:sz w:val="22"/>
      <w:lang w:eastAsia="tr-TR" w:bidi="ar-SA"/>
    </w:rPr>
  </w:style>
  <w:style w:type="character" w:customStyle="1" w:styleId="Heading6Char">
    <w:name w:val="Heading 6 Char"/>
    <w:basedOn w:val="DefaultParagraphFont"/>
    <w:link w:val="Heading6"/>
    <w:rsid w:val="00CC2B87"/>
    <w:rPr>
      <w:rFonts w:ascii="Arial" w:hAnsi="Arial"/>
      <w:b/>
      <w:sz w:val="22"/>
      <w:lang w:eastAsia="tr-TR" w:bidi="ar-SA"/>
    </w:rPr>
  </w:style>
  <w:style w:type="character" w:styleId="FollowedHyperlink">
    <w:name w:val="FollowedHyperlink"/>
    <w:basedOn w:val="DefaultParagraphFont"/>
    <w:uiPriority w:val="99"/>
    <w:unhideWhenUsed/>
    <w:rsid w:val="00CC2B87"/>
    <w:rPr>
      <w:color w:val="954F72" w:themeColor="followedHyperlink"/>
      <w:u w:val="single"/>
    </w:rPr>
  </w:style>
  <w:style w:type="paragraph" w:customStyle="1" w:styleId="msonormal0">
    <w:name w:val="msonormal"/>
    <w:basedOn w:val="Normal"/>
    <w:rsid w:val="00CC2B87"/>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CC2B87"/>
    <w:rPr>
      <w:sz w:val="24"/>
      <w:lang w:eastAsia="tr-TR" w:bidi="ar-SA"/>
    </w:rPr>
  </w:style>
  <w:style w:type="character" w:customStyle="1" w:styleId="BodyText2Char">
    <w:name w:val="Body Text 2 Char"/>
    <w:basedOn w:val="DefaultParagraphFont"/>
    <w:link w:val="BodyText2"/>
    <w:rsid w:val="00CC2B87"/>
    <w:rPr>
      <w:rFonts w:ascii="Arial" w:hAnsi="Arial"/>
      <w:sz w:val="22"/>
      <w:lang w:eastAsia="tr-TR" w:bidi="ar-SA"/>
    </w:rPr>
  </w:style>
  <w:style w:type="character" w:customStyle="1" w:styleId="BodyTextIndent2Char">
    <w:name w:val="Body Text Indent 2 Char"/>
    <w:basedOn w:val="DefaultParagraphFont"/>
    <w:link w:val="BodyTextIndent2"/>
    <w:rsid w:val="00CC2B87"/>
    <w:rPr>
      <w:sz w:val="24"/>
      <w:lang w:eastAsia="tr-TR" w:bidi="ar-SA"/>
    </w:rPr>
  </w:style>
  <w:style w:type="character" w:customStyle="1" w:styleId="BodyTextIndent3Char">
    <w:name w:val="Body Text Indent 3 Char"/>
    <w:basedOn w:val="DefaultParagraphFont"/>
    <w:link w:val="BodyTextIndent3"/>
    <w:rsid w:val="00CC2B87"/>
    <w:rPr>
      <w:rFonts w:ascii="Arial" w:hAnsi="Arial"/>
      <w:sz w:val="22"/>
      <w:lang w:eastAsia="tr-TR" w:bidi="ar-SA"/>
    </w:rPr>
  </w:style>
  <w:style w:type="paragraph" w:customStyle="1" w:styleId="tableentry">
    <w:name w:val="table entry"/>
    <w:basedOn w:val="Normal"/>
    <w:rsid w:val="00CC2B87"/>
    <w:pPr>
      <w:overflowPunct w:val="0"/>
      <w:autoSpaceDE w:val="0"/>
      <w:autoSpaceDN w:val="0"/>
      <w:adjustRightInd w:val="0"/>
      <w:spacing w:before="60" w:after="60"/>
    </w:pPr>
    <w:rPr>
      <w:rFonts w:ascii="Arial" w:hAnsi="Arial"/>
      <w:lang w:val="en-GB" w:eastAsia="en-US"/>
    </w:rPr>
  </w:style>
  <w:style w:type="paragraph" w:customStyle="1" w:styleId="Style1">
    <w:name w:val="Style1"/>
    <w:basedOn w:val="Normal"/>
    <w:rsid w:val="00CC2B87"/>
    <w:pPr>
      <w:numPr>
        <w:numId w:val="1"/>
      </w:numPr>
    </w:pPr>
    <w:rPr>
      <w:rFonts w:ascii="Arial" w:hAnsi="Arial"/>
      <w:szCs w:val="24"/>
      <w:lang w:val="en-GB" w:eastAsia="en-GB"/>
    </w:rPr>
  </w:style>
  <w:style w:type="paragraph" w:customStyle="1" w:styleId="point">
    <w:name w:val="point"/>
    <w:basedOn w:val="tableentry"/>
    <w:rsid w:val="00CC2B87"/>
    <w:pPr>
      <w:numPr>
        <w:numId w:val="3"/>
      </w:numPr>
    </w:pPr>
  </w:style>
  <w:style w:type="paragraph" w:customStyle="1" w:styleId="Default">
    <w:name w:val="Default"/>
    <w:rsid w:val="00CC2B87"/>
    <w:pPr>
      <w:autoSpaceDE w:val="0"/>
      <w:autoSpaceDN w:val="0"/>
      <w:adjustRightInd w:val="0"/>
    </w:pPr>
    <w:rPr>
      <w:rFonts w:ascii="Verdana" w:hAnsi="Verdana" w:cs="Verdana"/>
      <w:color w:val="000000"/>
      <w:sz w:val="24"/>
      <w:szCs w:val="24"/>
      <w:lang w:bidi="ar-SA"/>
    </w:rPr>
  </w:style>
  <w:style w:type="character" w:customStyle="1" w:styleId="BodyTextChar1">
    <w:name w:val="Body Text Char1"/>
    <w:basedOn w:val="DefaultParagraphFont"/>
    <w:link w:val="BodyText"/>
    <w:locked/>
    <w:rsid w:val="00CC2B87"/>
    <w:rPr>
      <w:sz w:val="24"/>
      <w:lang w:eastAsia="tr-TR" w:bidi="ar-SA"/>
    </w:rPr>
  </w:style>
  <w:style w:type="character" w:customStyle="1" w:styleId="FooterChar1">
    <w:name w:val="Footer Char1"/>
    <w:basedOn w:val="DefaultParagraphFont"/>
    <w:link w:val="Footer"/>
    <w:locked/>
    <w:rsid w:val="00CC2B87"/>
    <w:rPr>
      <w:lang w:eastAsia="tr-TR" w:bidi="ar-SA"/>
    </w:rPr>
  </w:style>
  <w:style w:type="character" w:customStyle="1" w:styleId="HeaderChar1">
    <w:name w:val="Header Char1"/>
    <w:basedOn w:val="DefaultParagraphFont"/>
    <w:link w:val="Header"/>
    <w:locked/>
    <w:rsid w:val="00CC2B87"/>
    <w:rPr>
      <w:lang w:eastAsia="tr-TR" w:bidi="ar-SA"/>
    </w:rPr>
  </w:style>
  <w:style w:type="character" w:customStyle="1" w:styleId="UnresolvedMention10">
    <w:name w:val="Unresolved Mention1"/>
    <w:basedOn w:val="DefaultParagraphFont"/>
    <w:uiPriority w:val="99"/>
    <w:semiHidden/>
    <w:rsid w:val="00CC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9583">
      <w:bodyDiv w:val="1"/>
      <w:marLeft w:val="0"/>
      <w:marRight w:val="0"/>
      <w:marTop w:val="0"/>
      <w:marBottom w:val="0"/>
      <w:divBdr>
        <w:top w:val="none" w:sz="0" w:space="0" w:color="auto"/>
        <w:left w:val="none" w:sz="0" w:space="0" w:color="auto"/>
        <w:bottom w:val="none" w:sz="0" w:space="0" w:color="auto"/>
        <w:right w:val="none" w:sz="0" w:space="0" w:color="auto"/>
      </w:divBdr>
    </w:div>
    <w:div w:id="424691018">
      <w:bodyDiv w:val="1"/>
      <w:marLeft w:val="0"/>
      <w:marRight w:val="0"/>
      <w:marTop w:val="0"/>
      <w:marBottom w:val="0"/>
      <w:divBdr>
        <w:top w:val="none" w:sz="0" w:space="0" w:color="auto"/>
        <w:left w:val="none" w:sz="0" w:space="0" w:color="auto"/>
        <w:bottom w:val="none" w:sz="0" w:space="0" w:color="auto"/>
        <w:right w:val="none" w:sz="0" w:space="0" w:color="auto"/>
      </w:divBdr>
    </w:div>
    <w:div w:id="515923713">
      <w:bodyDiv w:val="1"/>
      <w:marLeft w:val="0"/>
      <w:marRight w:val="0"/>
      <w:marTop w:val="0"/>
      <w:marBottom w:val="0"/>
      <w:divBdr>
        <w:top w:val="none" w:sz="0" w:space="0" w:color="auto"/>
        <w:left w:val="none" w:sz="0" w:space="0" w:color="auto"/>
        <w:bottom w:val="none" w:sz="0" w:space="0" w:color="auto"/>
        <w:right w:val="none" w:sz="0" w:space="0" w:color="auto"/>
      </w:divBdr>
    </w:div>
    <w:div w:id="524252210">
      <w:bodyDiv w:val="1"/>
      <w:marLeft w:val="0"/>
      <w:marRight w:val="0"/>
      <w:marTop w:val="0"/>
      <w:marBottom w:val="0"/>
      <w:divBdr>
        <w:top w:val="none" w:sz="0" w:space="0" w:color="auto"/>
        <w:left w:val="none" w:sz="0" w:space="0" w:color="auto"/>
        <w:bottom w:val="none" w:sz="0" w:space="0" w:color="auto"/>
        <w:right w:val="none" w:sz="0" w:space="0" w:color="auto"/>
      </w:divBdr>
    </w:div>
    <w:div w:id="721561647">
      <w:bodyDiv w:val="1"/>
      <w:marLeft w:val="0"/>
      <w:marRight w:val="0"/>
      <w:marTop w:val="0"/>
      <w:marBottom w:val="0"/>
      <w:divBdr>
        <w:top w:val="none" w:sz="0" w:space="0" w:color="auto"/>
        <w:left w:val="none" w:sz="0" w:space="0" w:color="auto"/>
        <w:bottom w:val="none" w:sz="0" w:space="0" w:color="auto"/>
        <w:right w:val="none" w:sz="0" w:space="0" w:color="auto"/>
      </w:divBdr>
    </w:div>
    <w:div w:id="1372653838">
      <w:bodyDiv w:val="1"/>
      <w:marLeft w:val="0"/>
      <w:marRight w:val="0"/>
      <w:marTop w:val="0"/>
      <w:marBottom w:val="0"/>
      <w:divBdr>
        <w:top w:val="none" w:sz="0" w:space="0" w:color="auto"/>
        <w:left w:val="none" w:sz="0" w:space="0" w:color="auto"/>
        <w:bottom w:val="none" w:sz="0" w:space="0" w:color="auto"/>
        <w:right w:val="none" w:sz="0" w:space="0" w:color="auto"/>
      </w:divBdr>
    </w:div>
    <w:div w:id="1529568222">
      <w:bodyDiv w:val="1"/>
      <w:marLeft w:val="0"/>
      <w:marRight w:val="0"/>
      <w:marTop w:val="0"/>
      <w:marBottom w:val="0"/>
      <w:divBdr>
        <w:top w:val="none" w:sz="0" w:space="0" w:color="auto"/>
        <w:left w:val="none" w:sz="0" w:space="0" w:color="auto"/>
        <w:bottom w:val="none" w:sz="0" w:space="0" w:color="auto"/>
        <w:right w:val="none" w:sz="0" w:space="0" w:color="auto"/>
      </w:divBdr>
    </w:div>
    <w:div w:id="1605190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A4C32BC-B22F-4732-AF04-2A25D2E4D2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16</Pages>
  <Words>3016</Words>
  <Characters>17195</Characters>
  <Application>Microsoft Office Word</Application>
  <DocSecurity>0</DocSecurity>
  <Lines>143</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UEGG Kontrol Listesi</vt:lpstr>
      <vt:lpstr>UEGG Kontrol Listesi</vt:lpstr>
    </vt:vector>
  </TitlesOfParts>
  <Company>ATaS</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UEGG Kontrol Listesi</dc:title>
  <dc:subject/>
  <dc:creator>alitayfun.sahin@shgm.gov.tr</dc:creator>
  <dc:description/>
  <cp:lastModifiedBy>Ali Tayfun Sahin</cp:lastModifiedBy>
  <cp:revision>1254</cp:revision>
  <cp:lastPrinted>2021-11-14T15:23:00Z</cp:lastPrinted>
  <dcterms:created xsi:type="dcterms:W3CDTF">2014-01-21T13:39:00Z</dcterms:created>
  <dcterms:modified xsi:type="dcterms:W3CDTF">2026-02-26T08:18:00Z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1033-10.1.0.6757</vt:lpwstr>
  </property>
  <property fmtid="{D5CDD505-2E9C-101B-9397-08002B2CF9AE}" pid="4" name="LinksUpToDate">
    <vt:bool>false</vt:bool>
  </property>
  <property fmtid="{D5CDD505-2E9C-101B-9397-08002B2CF9AE}" pid="5" name="ScaleCrop">
    <vt:bool>false</vt:bool>
  </property>
  <property fmtid="{D5CDD505-2E9C-101B-9397-08002B2CF9AE}" pid="6" name="geodilabelclass">
    <vt:lpwstr>id_classification_unclassified=0ef0d4bf-59b8-4ae6-bbc0-fafde041157b</vt:lpwstr>
  </property>
  <property fmtid="{D5CDD505-2E9C-101B-9397-08002B2CF9AE}" pid="7" name="geodilabeluser">
    <vt:lpwstr>user=merve.keskindagli</vt:lpwstr>
  </property>
  <property fmtid="{D5CDD505-2E9C-101B-9397-08002B2CF9AE}" pid="8" name="geodilabeltime">
    <vt:lpwstr>datetime=2023-12-26T09:08:07.603Z</vt:lpwstr>
  </property>
</Properties>
</file>