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70" w:type="dxa"/>
          <w:right w:w="70" w:type="dxa"/>
        </w:tblCellMar>
        <w:tblLook w:val="04A0" w:firstRow="1" w:lastRow="0" w:firstColumn="1" w:lastColumn="0" w:noHBand="0" w:noVBand="1"/>
      </w:tblPr>
      <w:tblGrid>
        <w:gridCol w:w="399"/>
        <w:gridCol w:w="2015"/>
        <w:gridCol w:w="1545"/>
        <w:gridCol w:w="3595"/>
        <w:gridCol w:w="360"/>
        <w:gridCol w:w="360"/>
        <w:gridCol w:w="360"/>
        <w:gridCol w:w="360"/>
        <w:gridCol w:w="1286"/>
        <w:gridCol w:w="1777"/>
        <w:gridCol w:w="3069"/>
      </w:tblGrid>
      <w:tr w:rsidR="0047128E" w:rsidRPr="0047128E" w:rsidTr="00AE5F97">
        <w:trPr>
          <w:trHeight w:val="790"/>
          <w:tblHeader/>
        </w:trPr>
        <w:tc>
          <w:tcPr>
            <w:tcW w:w="110" w:type="pct"/>
            <w:tcBorders>
              <w:top w:val="single" w:sz="4" w:space="0" w:color="auto"/>
              <w:left w:val="single" w:sz="4" w:space="0" w:color="auto"/>
              <w:bottom w:val="single" w:sz="4" w:space="0" w:color="auto"/>
              <w:right w:val="single" w:sz="4" w:space="0" w:color="auto"/>
            </w:tcBorders>
            <w:shd w:val="clear" w:color="000000" w:fill="1E90FF"/>
            <w:textDirection w:val="tbRl"/>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8"/>
                <w:szCs w:val="18"/>
                <w:lang w:eastAsia="tr-TR"/>
              </w:rPr>
            </w:pPr>
            <w:bookmarkStart w:id="0" w:name="_GoBack"/>
            <w:bookmarkEnd w:id="0"/>
            <w:r w:rsidRPr="0047128E">
              <w:rPr>
                <w:rFonts w:ascii="Arial" w:eastAsia="Times New Roman" w:hAnsi="Arial" w:cs="Arial"/>
                <w:b/>
                <w:bCs/>
                <w:color w:val="FFFFFF"/>
                <w:sz w:val="18"/>
                <w:szCs w:val="18"/>
                <w:lang w:eastAsia="tr-TR"/>
              </w:rPr>
              <w:t>Sıra No</w:t>
            </w:r>
          </w:p>
        </w:tc>
        <w:tc>
          <w:tcPr>
            <w:tcW w:w="692" w:type="pct"/>
            <w:tcBorders>
              <w:top w:val="single" w:sz="4" w:space="0" w:color="auto"/>
              <w:left w:val="nil"/>
              <w:bottom w:val="single" w:sz="4" w:space="0" w:color="auto"/>
              <w:right w:val="single" w:sz="4" w:space="0" w:color="auto"/>
            </w:tcBorders>
            <w:shd w:val="clear" w:color="000000" w:fill="1E90FF"/>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8"/>
                <w:szCs w:val="18"/>
                <w:lang w:eastAsia="tr-TR"/>
              </w:rPr>
            </w:pPr>
            <w:r w:rsidRPr="0047128E">
              <w:rPr>
                <w:rFonts w:ascii="Arial" w:eastAsia="Times New Roman" w:hAnsi="Arial" w:cs="Arial"/>
                <w:b/>
                <w:bCs/>
                <w:color w:val="FFFFFF"/>
                <w:sz w:val="18"/>
                <w:szCs w:val="18"/>
                <w:lang w:eastAsia="tr-TR"/>
              </w:rPr>
              <w:t>Ref.</w:t>
            </w:r>
          </w:p>
        </w:tc>
        <w:tc>
          <w:tcPr>
            <w:tcW w:w="486" w:type="pct"/>
            <w:tcBorders>
              <w:top w:val="single" w:sz="4" w:space="0" w:color="auto"/>
              <w:left w:val="nil"/>
              <w:bottom w:val="single" w:sz="4" w:space="0" w:color="auto"/>
              <w:right w:val="single" w:sz="4" w:space="0" w:color="auto"/>
            </w:tcBorders>
            <w:shd w:val="clear" w:color="000000" w:fill="1E90FF"/>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8"/>
                <w:szCs w:val="18"/>
                <w:lang w:eastAsia="tr-TR"/>
              </w:rPr>
            </w:pPr>
            <w:r w:rsidRPr="0047128E">
              <w:rPr>
                <w:rFonts w:ascii="Arial" w:eastAsia="Times New Roman" w:hAnsi="Arial" w:cs="Arial"/>
                <w:b/>
                <w:bCs/>
                <w:color w:val="FFFFFF"/>
                <w:sz w:val="18"/>
                <w:szCs w:val="18"/>
                <w:lang w:eastAsia="tr-TR"/>
              </w:rPr>
              <w:t>Soru Kodu</w:t>
            </w:r>
          </w:p>
        </w:tc>
        <w:tc>
          <w:tcPr>
            <w:tcW w:w="1214" w:type="pct"/>
            <w:tcBorders>
              <w:top w:val="single" w:sz="4" w:space="0" w:color="auto"/>
              <w:left w:val="nil"/>
              <w:bottom w:val="single" w:sz="4" w:space="0" w:color="auto"/>
              <w:right w:val="single" w:sz="4" w:space="0" w:color="auto"/>
            </w:tcBorders>
            <w:shd w:val="clear" w:color="000000" w:fill="1E90FF"/>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8"/>
                <w:szCs w:val="18"/>
                <w:lang w:eastAsia="tr-TR"/>
              </w:rPr>
            </w:pPr>
            <w:r w:rsidRPr="0047128E">
              <w:rPr>
                <w:rFonts w:ascii="Arial" w:eastAsia="Times New Roman" w:hAnsi="Arial" w:cs="Arial"/>
                <w:b/>
                <w:bCs/>
                <w:color w:val="FFFFFF"/>
                <w:sz w:val="18"/>
                <w:szCs w:val="18"/>
                <w:lang w:eastAsia="tr-TR"/>
              </w:rPr>
              <w:t>Gereklilik</w:t>
            </w:r>
          </w:p>
        </w:tc>
        <w:tc>
          <w:tcPr>
            <w:tcW w:w="98" w:type="pct"/>
            <w:tcBorders>
              <w:top w:val="single" w:sz="4" w:space="0" w:color="auto"/>
              <w:left w:val="nil"/>
              <w:bottom w:val="single" w:sz="4" w:space="0" w:color="auto"/>
              <w:right w:val="single" w:sz="4" w:space="0" w:color="auto"/>
            </w:tcBorders>
            <w:shd w:val="clear" w:color="000000" w:fill="1E90FF"/>
            <w:noWrap/>
            <w:textDirection w:val="tbRl"/>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2"/>
                <w:szCs w:val="12"/>
                <w:lang w:eastAsia="tr-TR"/>
              </w:rPr>
            </w:pPr>
            <w:r w:rsidRPr="0047128E">
              <w:rPr>
                <w:rFonts w:ascii="Arial" w:eastAsia="Times New Roman" w:hAnsi="Arial" w:cs="Arial"/>
                <w:b/>
                <w:bCs/>
                <w:color w:val="FFFFFF"/>
                <w:sz w:val="12"/>
                <w:szCs w:val="12"/>
                <w:lang w:eastAsia="tr-TR"/>
              </w:rPr>
              <w:t>Uygun</w:t>
            </w:r>
          </w:p>
        </w:tc>
        <w:tc>
          <w:tcPr>
            <w:tcW w:w="98" w:type="pct"/>
            <w:tcBorders>
              <w:top w:val="single" w:sz="4" w:space="0" w:color="auto"/>
              <w:left w:val="nil"/>
              <w:bottom w:val="single" w:sz="4" w:space="0" w:color="auto"/>
              <w:right w:val="single" w:sz="4" w:space="0" w:color="auto"/>
            </w:tcBorders>
            <w:shd w:val="clear" w:color="000000" w:fill="1E90FF"/>
            <w:noWrap/>
            <w:textDirection w:val="tbRl"/>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2"/>
                <w:szCs w:val="12"/>
                <w:lang w:eastAsia="tr-TR"/>
              </w:rPr>
            </w:pPr>
            <w:r w:rsidRPr="0047128E">
              <w:rPr>
                <w:rFonts w:ascii="Arial" w:eastAsia="Times New Roman" w:hAnsi="Arial" w:cs="Arial"/>
                <w:b/>
                <w:bCs/>
                <w:color w:val="FFFFFF"/>
                <w:sz w:val="12"/>
                <w:szCs w:val="12"/>
                <w:lang w:eastAsia="tr-TR"/>
              </w:rPr>
              <w:t>Uygun Değil</w:t>
            </w:r>
          </w:p>
        </w:tc>
        <w:tc>
          <w:tcPr>
            <w:tcW w:w="98" w:type="pct"/>
            <w:tcBorders>
              <w:top w:val="single" w:sz="4" w:space="0" w:color="auto"/>
              <w:left w:val="nil"/>
              <w:bottom w:val="single" w:sz="4" w:space="0" w:color="auto"/>
              <w:right w:val="single" w:sz="4" w:space="0" w:color="auto"/>
            </w:tcBorders>
            <w:shd w:val="clear" w:color="000000" w:fill="1E90FF"/>
            <w:noWrap/>
            <w:textDirection w:val="tbRl"/>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2"/>
                <w:szCs w:val="12"/>
                <w:lang w:eastAsia="tr-TR"/>
              </w:rPr>
            </w:pPr>
            <w:r w:rsidRPr="0047128E">
              <w:rPr>
                <w:rFonts w:ascii="Arial" w:eastAsia="Times New Roman" w:hAnsi="Arial" w:cs="Arial"/>
                <w:b/>
                <w:bCs/>
                <w:color w:val="FFFFFF"/>
                <w:sz w:val="12"/>
                <w:szCs w:val="12"/>
                <w:lang w:eastAsia="tr-TR"/>
              </w:rPr>
              <w:t>N/A</w:t>
            </w:r>
          </w:p>
        </w:tc>
        <w:tc>
          <w:tcPr>
            <w:tcW w:w="98" w:type="pct"/>
            <w:tcBorders>
              <w:top w:val="single" w:sz="4" w:space="0" w:color="auto"/>
              <w:left w:val="nil"/>
              <w:bottom w:val="single" w:sz="4" w:space="0" w:color="auto"/>
              <w:right w:val="single" w:sz="4" w:space="0" w:color="auto"/>
            </w:tcBorders>
            <w:shd w:val="clear" w:color="000000" w:fill="1E90FF"/>
            <w:noWrap/>
            <w:textDirection w:val="tbRl"/>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2"/>
                <w:szCs w:val="12"/>
                <w:lang w:eastAsia="tr-TR"/>
              </w:rPr>
            </w:pPr>
            <w:r w:rsidRPr="0047128E">
              <w:rPr>
                <w:rFonts w:ascii="Arial" w:eastAsia="Times New Roman" w:hAnsi="Arial" w:cs="Arial"/>
                <w:b/>
                <w:bCs/>
                <w:color w:val="FFFFFF"/>
                <w:sz w:val="12"/>
                <w:szCs w:val="12"/>
                <w:lang w:eastAsia="tr-TR"/>
              </w:rPr>
              <w:t>Sorulmadı</w:t>
            </w:r>
          </w:p>
        </w:tc>
        <w:tc>
          <w:tcPr>
            <w:tcW w:w="451" w:type="pct"/>
            <w:tcBorders>
              <w:top w:val="single" w:sz="4" w:space="0" w:color="auto"/>
              <w:left w:val="nil"/>
              <w:bottom w:val="single" w:sz="4" w:space="0" w:color="auto"/>
              <w:right w:val="single" w:sz="4" w:space="0" w:color="auto"/>
            </w:tcBorders>
            <w:shd w:val="clear" w:color="000000" w:fill="1E90FF"/>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8"/>
                <w:szCs w:val="18"/>
                <w:lang w:eastAsia="tr-TR"/>
              </w:rPr>
            </w:pPr>
            <w:r w:rsidRPr="0047128E">
              <w:rPr>
                <w:rFonts w:ascii="Arial" w:eastAsia="Times New Roman" w:hAnsi="Arial" w:cs="Arial"/>
                <w:b/>
                <w:bCs/>
                <w:color w:val="FFFFFF"/>
                <w:sz w:val="18"/>
                <w:szCs w:val="18"/>
                <w:lang w:eastAsia="tr-TR"/>
              </w:rPr>
              <w:t>İnceleyen</w:t>
            </w:r>
          </w:p>
        </w:tc>
        <w:tc>
          <w:tcPr>
            <w:tcW w:w="613" w:type="pct"/>
            <w:tcBorders>
              <w:top w:val="single" w:sz="4" w:space="0" w:color="auto"/>
              <w:left w:val="nil"/>
              <w:bottom w:val="single" w:sz="4" w:space="0" w:color="auto"/>
              <w:right w:val="single" w:sz="4" w:space="0" w:color="auto"/>
            </w:tcBorders>
            <w:shd w:val="clear" w:color="000000" w:fill="1E90FF"/>
            <w:vAlign w:val="center"/>
            <w:hideMark/>
          </w:tcPr>
          <w:p w:rsidR="0047128E" w:rsidRPr="0047128E" w:rsidRDefault="0047128E" w:rsidP="0047128E">
            <w:pPr>
              <w:spacing w:before="20" w:after="20" w:line="240" w:lineRule="auto"/>
              <w:jc w:val="center"/>
              <w:rPr>
                <w:rFonts w:ascii="Arial" w:eastAsia="Times New Roman" w:hAnsi="Arial" w:cs="Arial"/>
                <w:b/>
                <w:bCs/>
                <w:color w:val="FFFFFF"/>
                <w:sz w:val="18"/>
                <w:szCs w:val="18"/>
                <w:lang w:eastAsia="tr-TR"/>
              </w:rPr>
            </w:pPr>
            <w:r w:rsidRPr="0047128E">
              <w:rPr>
                <w:rFonts w:ascii="Arial" w:eastAsia="Times New Roman" w:hAnsi="Arial" w:cs="Arial"/>
                <w:b/>
                <w:bCs/>
                <w:color w:val="FFFFFF"/>
                <w:sz w:val="18"/>
                <w:szCs w:val="18"/>
                <w:lang w:eastAsia="tr-TR"/>
              </w:rPr>
              <w:t>Açıklama</w:t>
            </w:r>
          </w:p>
        </w:tc>
        <w:tc>
          <w:tcPr>
            <w:tcW w:w="1040" w:type="pct"/>
            <w:tcBorders>
              <w:top w:val="single" w:sz="4" w:space="0" w:color="auto"/>
              <w:left w:val="nil"/>
              <w:bottom w:val="single" w:sz="4" w:space="0" w:color="auto"/>
              <w:right w:val="single" w:sz="4" w:space="0" w:color="auto"/>
            </w:tcBorders>
            <w:shd w:val="clear" w:color="000000" w:fill="1E90FF"/>
            <w:vAlign w:val="center"/>
            <w:hideMark/>
          </w:tcPr>
          <w:p w:rsidR="0047128E" w:rsidRPr="0047128E" w:rsidRDefault="0047128E" w:rsidP="0047128E">
            <w:pPr>
              <w:spacing w:before="20" w:after="20" w:line="240" w:lineRule="auto"/>
              <w:rPr>
                <w:rFonts w:ascii="Arial" w:eastAsia="Times New Roman" w:hAnsi="Arial" w:cs="Arial"/>
                <w:b/>
                <w:bCs/>
                <w:color w:val="FFFFFF"/>
                <w:sz w:val="18"/>
                <w:szCs w:val="18"/>
                <w:lang w:eastAsia="tr-TR"/>
              </w:rPr>
            </w:pPr>
            <w:r w:rsidRPr="0047128E">
              <w:rPr>
                <w:rFonts w:ascii="Arial" w:eastAsia="Times New Roman" w:hAnsi="Arial" w:cs="Arial"/>
                <w:b/>
                <w:bCs/>
                <w:color w:val="FFFFFF"/>
                <w:sz w:val="18"/>
                <w:szCs w:val="18"/>
                <w:lang w:eastAsia="tr-TR"/>
              </w:rPr>
              <w:t>Alt Atomik</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İşletme El kitabı Bölüm A Alt Bölüm 9 (OM-A Ch.9)’nın uçuş sırasında gerçekleşen tehlikeli madde içeren olaylar da dahil olmak üzere acil durumlara müdahale prosedürlerini kapsayacak şekilde tehlikeli maddelere ilişkin hususları içerdiğinin ve güncelliğinin kontrolü </w:t>
            </w:r>
            <w:r w:rsidR="004906D5">
              <w:rPr>
                <w:rFonts w:ascii="Arial" w:eastAsia="Times New Roman" w:hAnsi="Arial" w:cs="Arial"/>
                <w:color w:val="000000"/>
                <w:sz w:val="16"/>
                <w:szCs w:val="16"/>
                <w:lang w:eastAsia="tr-TR"/>
              </w:rPr>
              <w:t>(AAD1)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Kabin Ekibi El kitabı (CCM)’nın acil durum müdahale rehberini kapsayacak şekilde tehlikeli maddelere ilişkin hususları içerdiğinin ve güncelliğinin kontrolü </w:t>
            </w:r>
            <w:r w:rsidR="004906D5">
              <w:rPr>
                <w:rFonts w:ascii="Arial" w:eastAsia="Times New Roman" w:hAnsi="Arial" w:cs="Arial"/>
                <w:color w:val="000000"/>
                <w:sz w:val="16"/>
                <w:szCs w:val="16"/>
                <w:lang w:eastAsia="tr-TR"/>
              </w:rPr>
              <w:t>(AAD</w:t>
            </w:r>
            <w:r w:rsidR="009B0B9D">
              <w:rPr>
                <w:rFonts w:ascii="Arial" w:eastAsia="Times New Roman" w:hAnsi="Arial" w:cs="Arial"/>
                <w:color w:val="000000"/>
                <w:sz w:val="16"/>
                <w:szCs w:val="16"/>
                <w:lang w:eastAsia="tr-TR"/>
              </w:rPr>
              <w:t>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Bir hasta için tıbbi yardımın yüklenmesi ve istiflenmesine ilişkin prosedürlerin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COMAT kapsamında yer alan tehlikeli maddeler ile değiştirilen veya arızalı parçalara ilişkin prosedürün kontrolü </w:t>
            </w:r>
            <w:r w:rsidR="004906D5">
              <w:rPr>
                <w:rFonts w:ascii="Arial" w:eastAsia="Times New Roman" w:hAnsi="Arial" w:cs="Arial"/>
                <w:color w:val="000000"/>
                <w:sz w:val="16"/>
                <w:szCs w:val="16"/>
                <w:lang w:eastAsia="tr-TR"/>
              </w:rPr>
              <w:t>(</w:t>
            </w:r>
            <w:r w:rsidR="009B0B9D">
              <w:rPr>
                <w:rFonts w:ascii="Arial" w:eastAsia="Times New Roman" w:hAnsi="Arial" w:cs="Arial"/>
                <w:color w:val="000000"/>
                <w:sz w:val="16"/>
                <w:szCs w:val="16"/>
                <w:lang w:eastAsia="tr-TR"/>
              </w:rPr>
              <w:t>AAD4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Hasar veya sızıntı incelemesi, hasarlı veya sızıntı yapan paketlerin hava aracından çıkarılması, hava aracının kirlenme açısından incelenmesi ve temizlenmesi için prosedürlerin kontrolü </w:t>
            </w:r>
            <w:r w:rsidR="004906D5">
              <w:rPr>
                <w:rFonts w:ascii="Arial" w:eastAsia="Times New Roman" w:hAnsi="Arial" w:cs="Arial"/>
                <w:color w:val="000000"/>
                <w:sz w:val="16"/>
                <w:szCs w:val="16"/>
                <w:lang w:eastAsia="tr-TR"/>
              </w:rPr>
              <w:t>(</w:t>
            </w:r>
            <w:r w:rsidR="009B0B9D">
              <w:rPr>
                <w:rFonts w:ascii="Arial" w:eastAsia="Times New Roman" w:hAnsi="Arial" w:cs="Arial"/>
                <w:color w:val="000000"/>
                <w:sz w:val="16"/>
                <w:szCs w:val="16"/>
                <w:lang w:eastAsia="tr-TR"/>
              </w:rPr>
              <w:t>AAD5</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657D50"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p w:rsidR="00657D50" w:rsidRPr="00657D50" w:rsidRDefault="00657D50" w:rsidP="00657D50">
            <w:pPr>
              <w:rPr>
                <w:rFonts w:ascii="Arial" w:eastAsia="Times New Roman" w:hAnsi="Arial" w:cs="Arial"/>
                <w:sz w:val="16"/>
                <w:szCs w:val="16"/>
                <w:lang w:eastAsia="tr-TR"/>
              </w:rPr>
            </w:pPr>
          </w:p>
          <w:p w:rsidR="00657D50" w:rsidRPr="00657D50" w:rsidRDefault="00657D50" w:rsidP="00657D50">
            <w:pPr>
              <w:rPr>
                <w:rFonts w:ascii="Arial" w:eastAsia="Times New Roman" w:hAnsi="Arial" w:cs="Arial"/>
                <w:sz w:val="16"/>
                <w:szCs w:val="16"/>
                <w:lang w:eastAsia="tr-TR"/>
              </w:rPr>
            </w:pPr>
          </w:p>
          <w:p w:rsidR="00657D50" w:rsidRPr="00657D50" w:rsidRDefault="00657D50" w:rsidP="00657D50">
            <w:pPr>
              <w:rPr>
                <w:rFonts w:ascii="Arial" w:eastAsia="Times New Roman" w:hAnsi="Arial" w:cs="Arial"/>
                <w:sz w:val="16"/>
                <w:szCs w:val="16"/>
                <w:lang w:eastAsia="tr-TR"/>
              </w:rPr>
            </w:pPr>
          </w:p>
          <w:p w:rsidR="00657D50" w:rsidRPr="00657D50" w:rsidRDefault="00657D50" w:rsidP="00657D50">
            <w:pPr>
              <w:rPr>
                <w:rFonts w:ascii="Arial" w:eastAsia="Times New Roman" w:hAnsi="Arial" w:cs="Arial"/>
                <w:sz w:val="16"/>
                <w:szCs w:val="16"/>
                <w:lang w:eastAsia="tr-TR"/>
              </w:rPr>
            </w:pPr>
          </w:p>
          <w:p w:rsidR="00657D50" w:rsidRPr="00657D50" w:rsidRDefault="00657D50" w:rsidP="00657D50">
            <w:pPr>
              <w:rPr>
                <w:rFonts w:ascii="Arial" w:eastAsia="Times New Roman" w:hAnsi="Arial" w:cs="Arial"/>
                <w:sz w:val="16"/>
                <w:szCs w:val="16"/>
                <w:lang w:eastAsia="tr-TR"/>
              </w:rPr>
            </w:pPr>
          </w:p>
          <w:p w:rsidR="0047128E" w:rsidRPr="00657D50" w:rsidRDefault="0047128E" w:rsidP="00657D50">
            <w:pPr>
              <w:rPr>
                <w:rFonts w:ascii="Arial" w:eastAsia="Times New Roman" w:hAnsi="Arial" w:cs="Arial"/>
                <w:sz w:val="16"/>
                <w:szCs w:val="16"/>
                <w:lang w:eastAsia="tr-TR"/>
              </w:rPr>
            </w:pP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Hasarlı veya sızıntı yapan, radyoaktif madde içeren paketlerin hava aracından çıkarılması, hava aracının kirlenme açısından incelenmesi ve temizlenmesi için prosedürlerin kontrolü</w:t>
            </w:r>
            <w:r w:rsidR="004906D5">
              <w:rPr>
                <w:rFonts w:ascii="Arial" w:eastAsia="Times New Roman" w:hAnsi="Arial" w:cs="Arial"/>
                <w:color w:val="000000"/>
                <w:sz w:val="16"/>
                <w:szCs w:val="16"/>
                <w:lang w:eastAsia="tr-TR"/>
              </w:rPr>
              <w:t xml:space="preserve"> (AAD</w:t>
            </w:r>
            <w:r w:rsidR="009B0B9D">
              <w:rPr>
                <w:rFonts w:ascii="Arial" w:eastAsia="Times New Roman" w:hAnsi="Arial" w:cs="Arial"/>
                <w:color w:val="000000"/>
                <w:sz w:val="16"/>
                <w:szCs w:val="16"/>
                <w:lang w:eastAsia="tr-TR"/>
              </w:rPr>
              <w:t>6</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lastRenderedPageBreak/>
              <w:t>7</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657D50"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p w:rsidR="00657D50" w:rsidRPr="00657D50" w:rsidRDefault="00657D50" w:rsidP="00657D50">
            <w:pPr>
              <w:rPr>
                <w:rFonts w:ascii="Arial" w:eastAsia="Times New Roman" w:hAnsi="Arial" w:cs="Arial"/>
                <w:sz w:val="16"/>
                <w:szCs w:val="16"/>
                <w:lang w:eastAsia="tr-TR"/>
              </w:rPr>
            </w:pPr>
          </w:p>
          <w:p w:rsidR="00657D50" w:rsidRPr="00657D50" w:rsidRDefault="00657D50" w:rsidP="00657D50">
            <w:pPr>
              <w:rPr>
                <w:rFonts w:ascii="Arial" w:eastAsia="Times New Roman" w:hAnsi="Arial" w:cs="Arial"/>
                <w:sz w:val="16"/>
                <w:szCs w:val="16"/>
                <w:lang w:eastAsia="tr-TR"/>
              </w:rPr>
            </w:pPr>
          </w:p>
          <w:p w:rsidR="00657D50" w:rsidRPr="00657D50" w:rsidRDefault="00657D50" w:rsidP="00657D50">
            <w:pPr>
              <w:rPr>
                <w:rFonts w:ascii="Arial" w:eastAsia="Times New Roman" w:hAnsi="Arial" w:cs="Arial"/>
                <w:sz w:val="16"/>
                <w:szCs w:val="16"/>
                <w:lang w:eastAsia="tr-TR"/>
              </w:rPr>
            </w:pPr>
          </w:p>
          <w:p w:rsidR="0047128E" w:rsidRPr="00657D50" w:rsidRDefault="0047128E" w:rsidP="00657D50">
            <w:pPr>
              <w:rPr>
                <w:rFonts w:ascii="Arial" w:eastAsia="Times New Roman" w:hAnsi="Arial" w:cs="Arial"/>
                <w:sz w:val="16"/>
                <w:szCs w:val="16"/>
                <w:lang w:eastAsia="tr-TR"/>
              </w:rPr>
            </w:pP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Uçuş sırasında acil bir durum olması halinde sorumlu kaptan pilot tarafından trafik hizmetlerine bildirim prosedürlerinin kontrolü</w:t>
            </w:r>
            <w:r w:rsidR="004906D5">
              <w:rPr>
                <w:rFonts w:ascii="Arial" w:eastAsia="Times New Roman" w:hAnsi="Arial" w:cs="Arial"/>
                <w:color w:val="000000"/>
                <w:sz w:val="16"/>
                <w:szCs w:val="16"/>
                <w:lang w:eastAsia="tr-TR"/>
              </w:rPr>
              <w:t xml:space="preserve"> (AAD</w:t>
            </w:r>
            <w:r w:rsidR="009B0B9D">
              <w:rPr>
                <w:rFonts w:ascii="Arial" w:eastAsia="Times New Roman" w:hAnsi="Arial" w:cs="Arial"/>
                <w:color w:val="000000"/>
                <w:sz w:val="16"/>
                <w:szCs w:val="16"/>
                <w:lang w:eastAsia="tr-TR"/>
              </w:rPr>
              <w:t>7</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8</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657D50"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p w:rsidR="00657D50" w:rsidRDefault="00657D50" w:rsidP="00657D50">
            <w:pPr>
              <w:rPr>
                <w:rFonts w:ascii="Arial" w:eastAsia="Times New Roman" w:hAnsi="Arial" w:cs="Arial"/>
                <w:sz w:val="16"/>
                <w:szCs w:val="16"/>
                <w:lang w:eastAsia="tr-TR"/>
              </w:rPr>
            </w:pPr>
          </w:p>
          <w:p w:rsidR="0047128E" w:rsidRPr="00657D50" w:rsidRDefault="0047128E" w:rsidP="00657D50">
            <w:pPr>
              <w:rPr>
                <w:rFonts w:ascii="Arial" w:eastAsia="Times New Roman" w:hAnsi="Arial" w:cs="Arial"/>
                <w:sz w:val="16"/>
                <w:szCs w:val="16"/>
                <w:lang w:eastAsia="tr-TR"/>
              </w:rPr>
            </w:pP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Bir hava aracı kazası veya olayı durumunda hava aracında bulunan tehlikeli maddelerin yetkili makama derhal bildirilmesine yönelik prosedürlerin kontrolü </w:t>
            </w:r>
            <w:r w:rsidR="004906D5">
              <w:rPr>
                <w:rFonts w:ascii="Arial" w:eastAsia="Times New Roman" w:hAnsi="Arial" w:cs="Arial"/>
                <w:color w:val="000000"/>
                <w:sz w:val="16"/>
                <w:szCs w:val="16"/>
                <w:lang w:eastAsia="tr-TR"/>
              </w:rPr>
              <w:t>(</w:t>
            </w:r>
            <w:r w:rsidR="009B0B9D">
              <w:rPr>
                <w:rFonts w:ascii="Arial" w:eastAsia="Times New Roman" w:hAnsi="Arial" w:cs="Arial"/>
                <w:color w:val="000000"/>
                <w:sz w:val="16"/>
                <w:szCs w:val="16"/>
                <w:lang w:eastAsia="tr-TR"/>
              </w:rPr>
              <w:t>AAD8</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9</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Hava aracı kokpitinde güncel ICAO Doc.9481 dokümanın veya ilgili dokümandaki bilgileri içerir farklı bir dokümanın mevcut ve erişilebilir olmasının sağlandığının kontrolü</w:t>
            </w:r>
            <w:r w:rsidR="004906D5">
              <w:rPr>
                <w:rFonts w:ascii="Arial" w:eastAsia="Times New Roman" w:hAnsi="Arial" w:cs="Arial"/>
                <w:color w:val="000000"/>
                <w:sz w:val="16"/>
                <w:szCs w:val="16"/>
                <w:lang w:eastAsia="tr-TR"/>
              </w:rPr>
              <w:t xml:space="preserve"> (AAD</w:t>
            </w:r>
            <w:r w:rsidR="009B0B9D">
              <w:rPr>
                <w:rFonts w:ascii="Arial" w:eastAsia="Times New Roman" w:hAnsi="Arial" w:cs="Arial"/>
                <w:color w:val="000000"/>
                <w:sz w:val="16"/>
                <w:szCs w:val="16"/>
                <w:lang w:eastAsia="tr-TR"/>
              </w:rPr>
              <w:t>9</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10</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ICAO TI 1, 7</w:t>
            </w:r>
            <w:r w:rsidRPr="0047128E">
              <w:rPr>
                <w:rFonts w:ascii="Arial" w:eastAsia="Times New Roman" w:hAnsi="Arial" w:cs="Arial"/>
                <w:color w:val="000000"/>
                <w:sz w:val="16"/>
                <w:szCs w:val="16"/>
                <w:lang w:eastAsia="tr-TR"/>
              </w:rPr>
              <w:br/>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Yolcu hizmetleri personelinin gizli veya beyan edilmemiş tehlikeli maddeleri tanımasına yardımcı ol</w:t>
            </w:r>
            <w:r w:rsidR="004906D5">
              <w:rPr>
                <w:rFonts w:ascii="Arial" w:eastAsia="Times New Roman" w:hAnsi="Arial" w:cs="Arial"/>
                <w:color w:val="000000"/>
                <w:sz w:val="16"/>
                <w:szCs w:val="16"/>
                <w:lang w:eastAsia="tr-TR"/>
              </w:rPr>
              <w:t>acak hükümlerin kontrolü (AAD1</w:t>
            </w:r>
            <w:r w:rsidR="009B0B9D">
              <w:rPr>
                <w:rFonts w:ascii="Arial" w:eastAsia="Times New Roman" w:hAnsi="Arial" w:cs="Arial"/>
                <w:color w:val="000000"/>
                <w:sz w:val="16"/>
                <w:szCs w:val="16"/>
                <w:lang w:eastAsia="tr-TR"/>
              </w:rPr>
              <w:t>0</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11</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ORO.MLR.100</w:t>
            </w:r>
            <w:r w:rsidRPr="0047128E">
              <w:rPr>
                <w:rFonts w:ascii="Arial" w:eastAsia="Times New Roman" w:hAnsi="Arial" w:cs="Arial"/>
                <w:color w:val="000000"/>
                <w:sz w:val="16"/>
                <w:szCs w:val="16"/>
                <w:lang w:eastAsia="tr-TR"/>
              </w:rPr>
              <w:br w:type="page"/>
              <w:t>ICAO TI 1, 7</w:t>
            </w:r>
            <w:r w:rsidRPr="0047128E">
              <w:rPr>
                <w:rFonts w:ascii="Arial" w:eastAsia="Times New Roman" w:hAnsi="Arial" w:cs="Arial"/>
                <w:color w:val="000000"/>
                <w:sz w:val="16"/>
                <w:szCs w:val="16"/>
                <w:lang w:eastAsia="tr-TR"/>
              </w:rPr>
              <w:br w:type="page"/>
              <w:t>ICAO TI SUP P.S-7-8-7</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acil durum müdahale rehberi de dahil olacak şekilde tehlikeli maddelerle ilgili prosedürlerini İşletme El Kitabı’nda oluşturmuş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İşleticinin ICAO TI, IATA DGR ve ICAO Doc.9481 dokümanlarının güncel versiyonlarına ekleri ve revizyonları da dâhil olmak üzere erişiminin kontrolü </w:t>
            </w:r>
            <w:r w:rsidR="004906D5">
              <w:rPr>
                <w:rFonts w:ascii="Arial" w:eastAsia="Times New Roman" w:hAnsi="Arial" w:cs="Arial"/>
                <w:color w:val="000000"/>
                <w:sz w:val="16"/>
                <w:szCs w:val="16"/>
                <w:lang w:eastAsia="tr-TR"/>
              </w:rPr>
              <w:t>(AAD1</w:t>
            </w:r>
            <w:r w:rsidR="009B0B9D">
              <w:rPr>
                <w:rFonts w:ascii="Arial" w:eastAsia="Times New Roman" w:hAnsi="Arial" w:cs="Arial"/>
                <w:color w:val="000000"/>
                <w:sz w:val="16"/>
                <w:szCs w:val="16"/>
                <w:lang w:eastAsia="tr-TR"/>
              </w:rPr>
              <w:t>1</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7;5.1, 8;1.1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UOD.UOM.DGG.02</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yolcu veya ekip üyelerinin tehlikeli maddeler hakkında bilgilendirilmesini sağlıyor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Yolcuların tehlikeli madde taşınması yasağı hakkında bilet satışı, check-in ve boarding sırasında bilgilendirildiğinin kontrolü </w:t>
            </w:r>
            <w:r w:rsidR="004906D5">
              <w:rPr>
                <w:rFonts w:ascii="Arial" w:eastAsia="Times New Roman" w:hAnsi="Arial" w:cs="Arial"/>
                <w:color w:val="000000"/>
                <w:sz w:val="16"/>
                <w:szCs w:val="16"/>
                <w:lang w:eastAsia="tr-TR"/>
              </w:rPr>
              <w:t>(AAD1)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7;5.1, 8;1.1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UOD.UOM.DGG.02</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yolcu veya ekip üyelerinin tehlikeli maddeler hakkında bilgilendirilmesini sağlıyor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Ekip üyelerinin hava aracında taşınabilecek tehlikeli maddeler hakkında bilgilendirildiğinin kontrolü </w:t>
            </w:r>
            <w:r w:rsidR="004906D5">
              <w:rPr>
                <w:rFonts w:ascii="Arial" w:eastAsia="Times New Roman" w:hAnsi="Arial" w:cs="Arial"/>
                <w:color w:val="000000"/>
                <w:sz w:val="16"/>
                <w:szCs w:val="16"/>
                <w:lang w:eastAsia="tr-TR"/>
              </w:rPr>
              <w:t>(</w:t>
            </w:r>
            <w:r w:rsidR="009B0B9D">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lastRenderedPageBreak/>
              <w:t>14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SPA.DG.110(c)(d)</w:t>
            </w:r>
            <w:r w:rsidRPr="0047128E">
              <w:rPr>
                <w:rFonts w:ascii="Arial" w:eastAsia="Times New Roman" w:hAnsi="Arial" w:cs="Arial"/>
                <w:color w:val="000000"/>
                <w:sz w:val="16"/>
                <w:szCs w:val="16"/>
                <w:lang w:eastAsia="tr-TR"/>
              </w:rPr>
              <w:br/>
              <w:t>ICAO TI 1.2.2, 5.4.1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UOD.UOM.DGG.03</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 evrakının uygunluğunun kontrolünü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Basılı veya elektronik ortamdaki taşıma evrakının tek dilde düzenlenmesi halinde İngilizce, birden fazla dilde düzenlenmesi halinde ise İngilizce versiyonunu da içerek şekilde olduğunun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15</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SPA.DG.110(c)(d)</w:t>
            </w:r>
            <w:r w:rsidRPr="0047128E">
              <w:rPr>
                <w:rFonts w:ascii="Arial" w:eastAsia="Times New Roman" w:hAnsi="Arial" w:cs="Arial"/>
                <w:color w:val="000000"/>
                <w:sz w:val="16"/>
                <w:szCs w:val="16"/>
                <w:lang w:eastAsia="tr-TR"/>
              </w:rPr>
              <w:br/>
              <w:t>ICAO TI 1.2.2, 5.4.1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UOD.UOM.DGG.03</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 evrakının uygunluğunun kontrolünü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 beyan formunun, basılı ortamda ise iki kopya, elektronik ortamda ise gerekli bilgileri içerecek şekilde hazırlandığının, bir kopyanın yerde bırakıldığının diğer kopyasının gönderi ile birlikte hava aracında bulunduğunun kontrolü</w:t>
            </w:r>
            <w:r w:rsidR="004906D5">
              <w:rPr>
                <w:rFonts w:ascii="Arial" w:eastAsia="Times New Roman" w:hAnsi="Arial" w:cs="Arial"/>
                <w:color w:val="000000"/>
                <w:sz w:val="16"/>
                <w:szCs w:val="16"/>
                <w:lang w:eastAsia="tr-TR"/>
              </w:rPr>
              <w:t xml:space="preserve"> (AAD</w:t>
            </w:r>
            <w:r w:rsidR="009B0B9D">
              <w:rPr>
                <w:rFonts w:ascii="Arial" w:eastAsia="Times New Roman" w:hAnsi="Arial" w:cs="Arial"/>
                <w:color w:val="000000"/>
                <w:sz w:val="16"/>
                <w:szCs w:val="16"/>
                <w:lang w:eastAsia="tr-TR"/>
              </w:rPr>
              <w:t>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16</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SPA.DG.110(b)</w:t>
            </w:r>
            <w:r w:rsidRPr="0047128E">
              <w:rPr>
                <w:rFonts w:ascii="Arial" w:eastAsia="Times New Roman" w:hAnsi="Arial" w:cs="Arial"/>
                <w:color w:val="000000"/>
                <w:sz w:val="16"/>
                <w:szCs w:val="16"/>
                <w:lang w:eastAsia="tr-TR"/>
              </w:rPr>
              <w:br/>
              <w:t>ICAO TI 7;1.3</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uygun şekilde tehlikeli madde kabul kontrol formunun kullanılmasını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Kabul kontrol formunun; taşıma evrakı, sınıflandırma, paketleme, onaylar, elleçleme, imza, konşimento, overpack, etiketleme, işaretleme ve varyasyona ilişkin hususların Teknik Talimatlara uygunluğu içerdiğinin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17</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SPA.DG.110(b)</w:t>
            </w:r>
            <w:r w:rsidRPr="0047128E">
              <w:rPr>
                <w:rFonts w:ascii="Arial" w:eastAsia="Times New Roman" w:hAnsi="Arial" w:cs="Arial"/>
                <w:color w:val="000000"/>
                <w:sz w:val="16"/>
                <w:szCs w:val="16"/>
                <w:lang w:eastAsia="tr-TR"/>
              </w:rPr>
              <w:br/>
              <w:t>ICAO TI 7;1.3</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uygun şekilde tehlikeli madde kabul kontrol formunun kullanılmasını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Kabul kontrol listesinin yeterli kullanımının teyidi için kayıtların kontrolü</w:t>
            </w:r>
            <w:r w:rsidR="004906D5">
              <w:rPr>
                <w:rFonts w:ascii="Arial" w:eastAsia="Times New Roman" w:hAnsi="Arial" w:cs="Arial"/>
                <w:color w:val="000000"/>
                <w:sz w:val="16"/>
                <w:szCs w:val="16"/>
                <w:lang w:eastAsia="tr-TR"/>
              </w:rPr>
              <w:t xml:space="preserve"> (AAD</w:t>
            </w:r>
            <w:r w:rsidR="009B0B9D">
              <w:rPr>
                <w:rFonts w:ascii="Arial" w:eastAsia="Times New Roman" w:hAnsi="Arial" w:cs="Arial"/>
                <w:color w:val="000000"/>
                <w:sz w:val="16"/>
                <w:szCs w:val="16"/>
                <w:lang w:eastAsia="tr-TR"/>
              </w:rPr>
              <w:t>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18</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SPA.DG.110(b)</w:t>
            </w:r>
            <w:r w:rsidRPr="0047128E">
              <w:rPr>
                <w:rFonts w:ascii="Arial" w:eastAsia="Times New Roman" w:hAnsi="Arial" w:cs="Arial"/>
                <w:color w:val="000000"/>
                <w:sz w:val="16"/>
                <w:szCs w:val="16"/>
                <w:lang w:eastAsia="tr-TR"/>
              </w:rPr>
              <w:br/>
              <w:t>ICAO TI 7;1.3</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uygun şekilde tehlikeli madde kabul kontrol formunun kullanılmasını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gönderisini reddetme prosedürünün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19</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SPA.DG.110(b)</w:t>
            </w:r>
            <w:r w:rsidRPr="0047128E">
              <w:rPr>
                <w:rFonts w:ascii="Arial" w:eastAsia="Times New Roman" w:hAnsi="Arial" w:cs="Arial"/>
                <w:color w:val="000000"/>
                <w:sz w:val="16"/>
                <w:szCs w:val="16"/>
                <w:lang w:eastAsia="tr-TR"/>
              </w:rPr>
              <w:br/>
              <w:t>ICAO TI 7;1.3</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uygun şekilde tehlikeli madde kabul kontrol formunun kullanılmasını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Kargo kabul noktalarında güncel tehlikeli madde kabul kontrol formunun varlığının sağlandığının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20</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SPA.DG.110(a)(e)</w:t>
            </w:r>
            <w:r w:rsidRPr="0047128E">
              <w:rPr>
                <w:rFonts w:ascii="Arial" w:eastAsia="Times New Roman" w:hAnsi="Arial" w:cs="Arial"/>
                <w:color w:val="000000"/>
                <w:sz w:val="16"/>
                <w:szCs w:val="16"/>
                <w:lang w:eastAsia="tr-TR"/>
              </w:rPr>
              <w:br/>
              <w:t>ICAO TI 7;4.1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operasyonda taşınan tehlikeli maddeler ile ilgili gerekli bilginin kaptan pilota bildirilmesini sağlıyor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NOTOC hazırlandığının ve kaptana iletildiğinin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21</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SPA.DG.110(a)(e)</w:t>
            </w:r>
            <w:r w:rsidRPr="0047128E">
              <w:rPr>
                <w:rFonts w:ascii="Arial" w:eastAsia="Times New Roman" w:hAnsi="Arial" w:cs="Arial"/>
                <w:color w:val="000000"/>
                <w:sz w:val="16"/>
                <w:szCs w:val="16"/>
                <w:lang w:eastAsia="tr-TR"/>
              </w:rPr>
              <w:br/>
              <w:t>ICAO TI 7;4.1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operasyonda taşınan tehlikeli maddeler ile ilgili gerekli bilginin kaptan pilota bildirilmesini sağlıyor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NOTOC ‘ların harekat memuru ve pilot tarafından karşılıklı imzalı olup olmadığının ve üç kopya olarak hazırlandığının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SPA.DG.110(a)(e)</w:t>
            </w:r>
            <w:r w:rsidRPr="0047128E">
              <w:rPr>
                <w:rFonts w:ascii="Arial" w:eastAsia="Times New Roman" w:hAnsi="Arial" w:cs="Arial"/>
                <w:color w:val="000000"/>
                <w:sz w:val="16"/>
                <w:szCs w:val="16"/>
                <w:lang w:eastAsia="tr-TR"/>
              </w:rPr>
              <w:br/>
              <w:t>ICAO TI 7;4.1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operasyonda taşınan tehlikeli maddeler ile ilgili gerekli bilginin kaptan pilota bildirilmesini sağlıyor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NOTOC’nun bir kopyasının yerde bırakıldığının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SPA.DG.110(a)(e)</w:t>
            </w:r>
            <w:r w:rsidRPr="0047128E">
              <w:rPr>
                <w:rFonts w:ascii="Arial" w:eastAsia="Times New Roman" w:hAnsi="Arial" w:cs="Arial"/>
                <w:color w:val="000000"/>
                <w:sz w:val="16"/>
                <w:szCs w:val="16"/>
                <w:lang w:eastAsia="tr-TR"/>
              </w:rPr>
              <w:br/>
              <w:t>ICAO TI 7;4.1</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UOD.UOM.DGG.05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operasyonda taşınan tehlikeli maddeler ile ilgili gerekli bilginin kaptan pilota bildirilmesini sağlıyor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Son 3 ay içinde düzenlenen NOTOC’larda yer alan bilgilerin örnekleme yoluyla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lastRenderedPageBreak/>
              <w:t>24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7;4.4, 7;4.5; 7;4.6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UOD.UOM.DGR.06</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emniyet raporlaması yapıyor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Olay raporlama prosedürünün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25</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F37977"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p>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br w:type="page"/>
              <w:t>ICAO TI 7;4.4, 7;4.5; 7;4.6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UOD.UOM.DGR.06</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emniyet raporlaması yapıyor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Emniyet raporlaması kapsamında tehlikeli madde kazasının, tehlikeli madde olayının, kargo veya posta içinde beyan edilmemiş veya yanlış beyan edilmiş tehlikeli madde tespitinin, tehlikeli maddenin istemsiz olarak serbest bırakılmasının, yolcu veya ekip beraberinde yasaklı tehlikeli madde taşınmasının, yükleme ve depolama hükümlerine uygun yükleme/ayrım/ayrıştırma/emniyete alınma yapılmadan tehlikeli madde taşınmasının, sorumlu kaptan pilota bilgi verilmeden tehlikeli madde taşınmasının yer aldığının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26</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7;4.4, 7;4.5; 7;4.6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UOD.UOM.DGR.06</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emniyet raporlaması yapıyor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Raporlamanın kaza ve ciddi olay durumunda 48 saat, diğer durumlarda 72 saat içinde vuku devletinin ilgili otoritesine ve Genel Müdürlüğe yapıldığının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27</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7;4.4, 7;4.5; 7;4.6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UOD.UOM.DGR.06</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emniyet raporlaması yapıyor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Raporlama formlarının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28</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7;4.4, 7;4.5; 7;4.6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UOD.UOM.DGR.06</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emniyet raporlaması yapıyor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Geçmiş raporlamaların içeriğinin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AAD5</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29</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7;4.4, 7;4.5; 7;4.6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UOD.UOM.DGR.06</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emniyet raporlaması yapıyor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Alt yükleniciler tarafından işleticiye ve ilgili makama raporlama yapıl</w:t>
            </w:r>
            <w:r w:rsidR="009B0B9D">
              <w:rPr>
                <w:rFonts w:ascii="Arial" w:eastAsia="Times New Roman" w:hAnsi="Arial" w:cs="Arial"/>
                <w:color w:val="000000"/>
                <w:sz w:val="16"/>
                <w:szCs w:val="16"/>
                <w:lang w:eastAsia="tr-TR"/>
              </w:rPr>
              <w:t>ması</w:t>
            </w:r>
            <w:r w:rsidRPr="0047128E">
              <w:rPr>
                <w:rFonts w:ascii="Arial" w:eastAsia="Times New Roman" w:hAnsi="Arial" w:cs="Arial"/>
                <w:color w:val="000000"/>
                <w:sz w:val="16"/>
                <w:szCs w:val="16"/>
                <w:lang w:eastAsia="tr-TR"/>
              </w:rPr>
              <w:t xml:space="preserve">nın </w:t>
            </w:r>
            <w:r w:rsidR="009B0B9D">
              <w:rPr>
                <w:rFonts w:ascii="Arial" w:eastAsia="Times New Roman" w:hAnsi="Arial" w:cs="Arial"/>
                <w:color w:val="000000"/>
                <w:sz w:val="16"/>
                <w:szCs w:val="16"/>
                <w:lang w:eastAsia="tr-TR"/>
              </w:rPr>
              <w:t>sağlanmasının</w:t>
            </w:r>
            <w:r w:rsidRPr="0047128E">
              <w:rPr>
                <w:rFonts w:ascii="Arial" w:eastAsia="Times New Roman" w:hAnsi="Arial" w:cs="Arial"/>
                <w:color w:val="000000"/>
                <w:sz w:val="16"/>
                <w:szCs w:val="16"/>
                <w:lang w:eastAsia="tr-TR"/>
              </w:rPr>
              <w:t xml:space="preserve">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AAD6</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30</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ICAO TI 7;4.4, 7;4.5; 7;4.6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UOD.UOM.DGR.06</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İşletici Teknik Talimatlara uygun olarak emniyet raporlaması yapıyor mu? </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 raporlamalarının incelendiğinin ve belirlenen düzeltici ve önleyici faaliyetlerin takibinin kontrolü</w:t>
            </w:r>
            <w:r w:rsidR="004906D5">
              <w:rPr>
                <w:rFonts w:ascii="Arial" w:eastAsia="Times New Roman" w:hAnsi="Arial" w:cs="Arial"/>
                <w:color w:val="000000"/>
                <w:sz w:val="16"/>
                <w:szCs w:val="16"/>
                <w:lang w:eastAsia="tr-TR"/>
              </w:rPr>
              <w:t xml:space="preserve"> (</w:t>
            </w:r>
            <w:r w:rsidR="009B0B9D">
              <w:rPr>
                <w:rFonts w:ascii="Arial" w:eastAsia="Times New Roman" w:hAnsi="Arial" w:cs="Arial"/>
                <w:color w:val="000000"/>
                <w:sz w:val="16"/>
                <w:szCs w:val="16"/>
                <w:lang w:eastAsia="tr-TR"/>
              </w:rPr>
              <w:t>AAD7</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31</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ORO.GEN.205</w:t>
            </w:r>
            <w:r w:rsidRPr="0047128E">
              <w:rPr>
                <w:rFonts w:ascii="Arial" w:eastAsia="Times New Roman" w:hAnsi="Arial" w:cs="Arial"/>
                <w:color w:val="000000"/>
                <w:sz w:val="16"/>
                <w:szCs w:val="16"/>
                <w:lang w:eastAsia="tr-TR"/>
              </w:rPr>
              <w:br/>
              <w:t>ICAO TI SUP P.S-7-5</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UOD.UOM.DGU.07</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taşımacılığında hizmet aldığı işletmeleri kendi uyumluluk izleme programı kapsamına dahil etmiş mi?</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Alt yüklenicilere güncel uyumluluk izleme programında ye verildiğinin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lastRenderedPageBreak/>
              <w:t>32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ORO.GEN.205</w:t>
            </w:r>
            <w:r w:rsidRPr="0047128E">
              <w:rPr>
                <w:rFonts w:ascii="Arial" w:eastAsia="Times New Roman" w:hAnsi="Arial" w:cs="Arial"/>
                <w:color w:val="000000"/>
                <w:sz w:val="16"/>
                <w:szCs w:val="16"/>
                <w:lang w:eastAsia="tr-TR"/>
              </w:rPr>
              <w:br/>
              <w:t>ICAO TI SUP P.S-7-5</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UOD.UOM.DGU.07</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taşımacılığında hizmet aldığı işletmeleri kendi uyumluluk izleme programı kapsamına dahil etmiş mi?</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9B0B9D">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Yer hizmetleri kuruluşları da dahil olmak üzere alt yükleniciye, işleticiye ait uygun dokümanların ve el kitaplarının güncel olarak sağladığının kontrolü</w:t>
            </w:r>
            <w:r w:rsidR="004906D5">
              <w:rPr>
                <w:rFonts w:ascii="Arial" w:eastAsia="Times New Roman" w:hAnsi="Arial" w:cs="Arial"/>
                <w:color w:val="000000"/>
                <w:sz w:val="16"/>
                <w:szCs w:val="16"/>
                <w:lang w:eastAsia="tr-TR"/>
              </w:rPr>
              <w:t xml:space="preserve"> (AAD</w:t>
            </w:r>
            <w:r w:rsidR="009B0B9D">
              <w:rPr>
                <w:rFonts w:ascii="Arial" w:eastAsia="Times New Roman" w:hAnsi="Arial" w:cs="Arial"/>
                <w:color w:val="000000"/>
                <w:sz w:val="16"/>
                <w:szCs w:val="16"/>
                <w:lang w:eastAsia="tr-TR"/>
              </w:rPr>
              <w:t>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ORO.GEN.205</w:t>
            </w:r>
            <w:r w:rsidRPr="0047128E">
              <w:rPr>
                <w:rFonts w:ascii="Arial" w:eastAsia="Times New Roman" w:hAnsi="Arial" w:cs="Arial"/>
                <w:color w:val="000000"/>
                <w:sz w:val="16"/>
                <w:szCs w:val="16"/>
                <w:lang w:eastAsia="tr-TR"/>
              </w:rPr>
              <w:br/>
              <w:t>ICAO TI SUP P.S-7-5</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UOD.UOM.DGU.07</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taşımacılığında hizmet aldığı işletmeleri kendi uyumluluk izleme programı kapsamına dahil etmiş mi?</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İşleticinin alt yüklenici firmaları denetlediğinin ve denetleme sonrası işlemleri takibinin kontrolü</w:t>
            </w:r>
            <w:r w:rsidR="004906D5">
              <w:rPr>
                <w:rFonts w:ascii="Arial" w:eastAsia="Times New Roman" w:hAnsi="Arial" w:cs="Arial"/>
                <w:color w:val="000000"/>
                <w:sz w:val="16"/>
                <w:szCs w:val="16"/>
                <w:lang w:eastAsia="tr-TR"/>
              </w:rPr>
              <w:t xml:space="preserve"> (</w:t>
            </w:r>
            <w:r w:rsidR="00216CF4">
              <w:rPr>
                <w:rFonts w:ascii="Arial" w:eastAsia="Times New Roman" w:hAnsi="Arial" w:cs="Arial"/>
                <w:color w:val="000000"/>
                <w:sz w:val="16"/>
                <w:szCs w:val="16"/>
                <w:lang w:eastAsia="tr-TR"/>
              </w:rPr>
              <w:t>AAD3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ORO.GEN.205</w:t>
            </w:r>
            <w:r w:rsidRPr="0047128E">
              <w:rPr>
                <w:rFonts w:ascii="Arial" w:eastAsia="Times New Roman" w:hAnsi="Arial" w:cs="Arial"/>
                <w:color w:val="000000"/>
                <w:sz w:val="16"/>
                <w:szCs w:val="16"/>
                <w:lang w:eastAsia="tr-TR"/>
              </w:rPr>
              <w:br/>
              <w:t>ICAO TI SUP P.S-7-5</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UOD.UOM.DGU.07</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taşımacılığında hizmet aldığı işletmeleri kendi uyumluluk izleme programı kapsamına dahil etmiş mi?</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16CF4">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Alt yüklenici yer hizmetleri kuruluşunun elleçleme sorumluluklarını yerine getirmesinin sağlandığının kontrolü</w:t>
            </w:r>
            <w:r w:rsidR="004906D5">
              <w:rPr>
                <w:rFonts w:ascii="Arial" w:eastAsia="Times New Roman" w:hAnsi="Arial" w:cs="Arial"/>
                <w:color w:val="000000"/>
                <w:sz w:val="16"/>
                <w:szCs w:val="16"/>
                <w:lang w:eastAsia="tr-TR"/>
              </w:rPr>
              <w:t xml:space="preserve"> (AAD</w:t>
            </w:r>
            <w:r w:rsidR="00216CF4">
              <w:rPr>
                <w:rFonts w:ascii="Arial" w:eastAsia="Times New Roman" w:hAnsi="Arial" w:cs="Arial"/>
                <w:color w:val="000000"/>
                <w:sz w:val="16"/>
                <w:szCs w:val="16"/>
                <w:lang w:eastAsia="tr-TR"/>
              </w:rPr>
              <w:t>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35</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SPA.DG.110(f)</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UOD.UOM.DGK.08</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 evrakını saklıyor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Kabul kontrol formu, tehlikeli madde taşıma dokümanları ve NOTOC’un en az 12 ay saklandığının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36</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SPA.DG.110(f)</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UOD.UOM.DGK.08</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 evrakını saklıyor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16CF4">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Kabul kontrolünü yapan kişinin isminin kontrol formunda gösterildiğinin kontrolü</w:t>
            </w:r>
            <w:r w:rsidR="004906D5">
              <w:rPr>
                <w:rFonts w:ascii="Arial" w:eastAsia="Times New Roman" w:hAnsi="Arial" w:cs="Arial"/>
                <w:color w:val="000000"/>
                <w:sz w:val="16"/>
                <w:szCs w:val="16"/>
                <w:lang w:eastAsia="tr-TR"/>
              </w:rPr>
              <w:t xml:space="preserve"> (AAD</w:t>
            </w:r>
            <w:r w:rsidR="00216CF4">
              <w:rPr>
                <w:rFonts w:ascii="Arial" w:eastAsia="Times New Roman" w:hAnsi="Arial" w:cs="Arial"/>
                <w:color w:val="000000"/>
                <w:sz w:val="16"/>
                <w:szCs w:val="16"/>
                <w:lang w:eastAsia="tr-TR"/>
              </w:rPr>
              <w:t>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37</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SPA.DG.110(f)</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UOD.UOM.DGK.08</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 taşıma evrakını saklıyor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NOTOC’da yer alan bilgilerin gerçekleşen yükleme (loadsheet) ile uyumlu olduğunun kontrolü</w:t>
            </w:r>
            <w:r w:rsidR="004906D5">
              <w:rPr>
                <w:rFonts w:ascii="Arial" w:eastAsia="Times New Roman" w:hAnsi="Arial" w:cs="Arial"/>
                <w:color w:val="000000"/>
                <w:sz w:val="16"/>
                <w:szCs w:val="16"/>
                <w:lang w:eastAsia="tr-TR"/>
              </w:rPr>
              <w:t xml:space="preserve"> (</w:t>
            </w:r>
            <w:r w:rsidR="00216CF4">
              <w:rPr>
                <w:rFonts w:ascii="Arial" w:eastAsia="Times New Roman" w:hAnsi="Arial" w:cs="Arial"/>
                <w:color w:val="000000"/>
                <w:sz w:val="16"/>
                <w:szCs w:val="16"/>
                <w:lang w:eastAsia="tr-TR"/>
              </w:rPr>
              <w:t>AAD3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38</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F37977"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ype="page"/>
            </w:r>
          </w:p>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16CF4">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İşleticinin ve hizmet alınan işletmenin tehlikeli madde kabulü yapan personelinin eğitiminin kontrolü</w:t>
            </w:r>
            <w:r w:rsidR="004906D5">
              <w:rPr>
                <w:rFonts w:ascii="Arial" w:eastAsia="Times New Roman" w:hAnsi="Arial" w:cs="Arial"/>
                <w:color w:val="000000"/>
                <w:sz w:val="16"/>
                <w:szCs w:val="16"/>
                <w:lang w:eastAsia="tr-TR"/>
              </w:rPr>
              <w:t xml:space="preserve"> (AAD</w:t>
            </w:r>
            <w:r w:rsidR="00216CF4">
              <w:rPr>
                <w:rFonts w:ascii="Arial" w:eastAsia="Times New Roman" w:hAnsi="Arial" w:cs="Arial"/>
                <w:color w:val="000000"/>
                <w:sz w:val="16"/>
                <w:szCs w:val="16"/>
                <w:lang w:eastAsia="tr-TR"/>
              </w:rPr>
              <w:t>1</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39</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İşleticinin ve/veya hizmet alınan işletmenin genel kargo veya posta kabulü yapan personelinin tehlikeli maddeler eğitiminin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40</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İşleticinin ve/veya hizmet alınan işletmenin; kargo, posta ve bagajın elleçlenmesi, depolanması ve yüklenmesinde görev alan personelinin eğitiminin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41</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İşleticinin ve/veya hizmet alınan işletmenin; yolcu hizmetlerinde görevli personelin eğitiminin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Uçuş ekibinin eğitiminin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5</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Kabin ekibinin eğitiminin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6</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lastRenderedPageBreak/>
              <w:t>44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Loadmaster ve load plannerin eğitimin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AAD7</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45</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Uçuş operasyon memuru/uçuş harekat uzmanının eğitiminin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8</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46</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İşleticinin ve/veya hizmet alınan işletmenin; güvenlik personelinin eğitiminin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AAD9</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47</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Bakım personelinin COMAT kapsamında değiştirilen veya arızalı parçalara ilişkin farkındalığının kontrolü</w:t>
            </w:r>
            <w:r w:rsidR="004906D5">
              <w:rPr>
                <w:rFonts w:ascii="Arial" w:eastAsia="Times New Roman" w:hAnsi="Arial" w:cs="Arial"/>
                <w:color w:val="000000"/>
                <w:sz w:val="16"/>
                <w:szCs w:val="16"/>
                <w:lang w:eastAsia="tr-TR"/>
              </w:rPr>
              <w:t xml:space="preserve"> (AAD1</w:t>
            </w:r>
            <w:r w:rsidR="0026763A">
              <w:rPr>
                <w:rFonts w:ascii="Arial" w:eastAsia="Times New Roman" w:hAnsi="Arial" w:cs="Arial"/>
                <w:color w:val="000000"/>
                <w:sz w:val="16"/>
                <w:szCs w:val="16"/>
                <w:lang w:eastAsia="tr-TR"/>
              </w:rPr>
              <w:t>0</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48</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Her eğitim sonunda sınav uygulamasının (geçme notu, süresi, devam durumu, soruların tüm başlıkları içermesi vs) kontrolü</w:t>
            </w:r>
            <w:r w:rsidR="004906D5">
              <w:rPr>
                <w:rFonts w:ascii="Arial" w:eastAsia="Times New Roman" w:hAnsi="Arial" w:cs="Arial"/>
                <w:color w:val="000000"/>
                <w:sz w:val="16"/>
                <w:szCs w:val="16"/>
                <w:lang w:eastAsia="tr-TR"/>
              </w:rPr>
              <w:t xml:space="preserve"> (AAD1</w:t>
            </w:r>
            <w:r w:rsidR="0026763A">
              <w:rPr>
                <w:rFonts w:ascii="Arial" w:eastAsia="Times New Roman" w:hAnsi="Arial" w:cs="Arial"/>
                <w:color w:val="000000"/>
                <w:sz w:val="16"/>
                <w:szCs w:val="16"/>
                <w:lang w:eastAsia="tr-TR"/>
              </w:rPr>
              <w:t>1</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49</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 2,2</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UOD.UOM.DGE.09</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SHGM onaylı CBTA tehlikeli maddeler eğitim programı uyguluyor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ile ilgili her bir personelin 24 ay içinde tazeleme eğitimi almasının sağlandığının kontrolü</w:t>
            </w:r>
            <w:r w:rsidR="004906D5">
              <w:rPr>
                <w:rFonts w:ascii="Arial" w:eastAsia="Times New Roman" w:hAnsi="Arial" w:cs="Arial"/>
                <w:color w:val="000000"/>
                <w:sz w:val="16"/>
                <w:szCs w:val="16"/>
                <w:lang w:eastAsia="tr-TR"/>
              </w:rPr>
              <w:t xml:space="preserve"> (AAD1</w:t>
            </w:r>
            <w:r w:rsidR="0026763A">
              <w:rPr>
                <w:rFonts w:ascii="Arial" w:eastAsia="Times New Roman" w:hAnsi="Arial" w:cs="Arial"/>
                <w:color w:val="000000"/>
                <w:sz w:val="16"/>
                <w:szCs w:val="16"/>
                <w:lang w:eastAsia="tr-TR"/>
              </w:rPr>
              <w:t>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50</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UOD.UOM.DGE.10</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eğitimlerin yetkin tehlikeli maddeler eğitmeni tarafından alınmasını sağlıyor mı?</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xml:space="preserve">Eğitmenin işletici tarafından belirlenen gerekliliklere uygunluğunun kontrolü </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51</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SPA.DG.105(a)</w:t>
            </w:r>
            <w:r w:rsidRPr="0047128E">
              <w:rPr>
                <w:rFonts w:ascii="Arial" w:eastAsia="Times New Roman" w:hAnsi="Arial" w:cs="Arial"/>
                <w:color w:val="000000"/>
                <w:sz w:val="16"/>
                <w:szCs w:val="16"/>
                <w:lang w:eastAsia="tr-TR"/>
              </w:rPr>
              <w:br/>
              <w:t>ICAO TI 1.4.6</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UOD.UOM.DGE.10</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eğitimlerin yetkin tehlikeli maddeler eğitmeni tarafından alınmasını sağlıyor mı?</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Eğitmenin son 24 ay içinde ilgili iş fonksiyonunda en az bir eğitim verdiğinin ya da bu süreçte eğitim vermediğinde tazeleme eğitimi aldığının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ORO.MLR.115</w:t>
            </w:r>
            <w:r w:rsidRPr="0047128E">
              <w:rPr>
                <w:rFonts w:ascii="Arial" w:eastAsia="Times New Roman" w:hAnsi="Arial" w:cs="Arial"/>
                <w:color w:val="000000"/>
                <w:sz w:val="16"/>
                <w:szCs w:val="16"/>
                <w:lang w:eastAsia="tr-TR"/>
              </w:rPr>
              <w:br/>
              <w:t>SPA.DG.110(g)</w:t>
            </w:r>
            <w:r w:rsidRPr="0047128E">
              <w:rPr>
                <w:rFonts w:ascii="Arial" w:eastAsia="Times New Roman" w:hAnsi="Arial" w:cs="Arial"/>
                <w:color w:val="000000"/>
                <w:sz w:val="16"/>
                <w:szCs w:val="16"/>
                <w:lang w:eastAsia="tr-TR"/>
              </w:rPr>
              <w:br/>
              <w:t>ICAO TI 1.4.4</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UOD.UOM.DGE.11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maddeler eğitim kayıtlarının saklanmasını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 eğitim kayıtlarının 36 ay boyunca saklandığının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ORO.MLR.115</w:t>
            </w:r>
            <w:r w:rsidRPr="0047128E">
              <w:rPr>
                <w:rFonts w:ascii="Arial" w:eastAsia="Times New Roman" w:hAnsi="Arial" w:cs="Arial"/>
                <w:color w:val="000000"/>
                <w:sz w:val="16"/>
                <w:szCs w:val="16"/>
                <w:lang w:eastAsia="tr-TR"/>
              </w:rPr>
              <w:br/>
              <w:t>SPA.DG.110(g)</w:t>
            </w:r>
            <w:r w:rsidRPr="0047128E">
              <w:rPr>
                <w:rFonts w:ascii="Arial" w:eastAsia="Times New Roman" w:hAnsi="Arial" w:cs="Arial"/>
                <w:color w:val="000000"/>
                <w:sz w:val="16"/>
                <w:szCs w:val="16"/>
                <w:lang w:eastAsia="tr-TR"/>
              </w:rPr>
              <w:br/>
              <w:t>ICAO TI 1.4.4</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UOD.UOM.DGE.11</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maddeler eğitim kayıtlarının saklanmasını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Eğitim kayıtlarında; personel ismi, en son eğitimin tamamlandığı ay, kullanılan eğitim materyalinin açıklaması/kopyası/referansı, eğitim veren kuruluşun unvanı ve adresi, sınav bilgilerinin yer aldığının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F37977"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CAT.GEN.MPA.200</w:t>
            </w:r>
            <w:r w:rsidRPr="0047128E">
              <w:rPr>
                <w:rFonts w:ascii="Arial" w:eastAsia="Times New Roman" w:hAnsi="Arial" w:cs="Arial"/>
                <w:color w:val="000000"/>
                <w:sz w:val="16"/>
                <w:szCs w:val="16"/>
                <w:lang w:eastAsia="tr-TR"/>
              </w:rPr>
              <w:br w:type="page"/>
            </w:r>
          </w:p>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7;4.8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UOD.UOM.DGT.12</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kargo kabul noktalarında Teknik Talimatlara uygun olarak tehlikeli maddelerin taşınmasına ilişkin bilgi veren bildirimlerin yapılmasını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Yeterince bilgi ve görsel DG örneklerinin (batarya dahil olmak üzere) yer aldığının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lastRenderedPageBreak/>
              <w:t>55</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 GEN.MPA.200</w:t>
            </w:r>
            <w:r w:rsidRPr="0047128E">
              <w:rPr>
                <w:rFonts w:ascii="Arial" w:eastAsia="Times New Roman" w:hAnsi="Arial" w:cs="Arial"/>
                <w:color w:val="000000"/>
                <w:sz w:val="16"/>
                <w:szCs w:val="16"/>
                <w:lang w:eastAsia="tr-TR"/>
              </w:rPr>
              <w:b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UOD.UOM.DGT.13</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maddele içeren ULD’nin uygun şekilde tanımlanmasını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ULD’lerde kullanılacak tanımlama fişinin mevcudiyetinin sağlandığının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56</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 GEN.MPA.200</w:t>
            </w:r>
            <w:r w:rsidRPr="0047128E">
              <w:rPr>
                <w:rFonts w:ascii="Arial" w:eastAsia="Times New Roman" w:hAnsi="Arial" w:cs="Arial"/>
                <w:color w:val="000000"/>
                <w:sz w:val="16"/>
                <w:szCs w:val="16"/>
                <w:lang w:eastAsia="tr-TR"/>
              </w:rPr>
              <w:b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UOD.UOM.DGT.13</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maddele içeren ULD’nin uygun şekilde tanımlanmasını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ULD üzerindeki tanımlama fişinde belirgin kırmızı tarama sınırının bulunduğunun, en az 148x210 mm ölçülerinde olduğunun, birincil ve ikincil risk sınıflarının bölüm nosu ile birlikte okunaklı şekilde yer aldığının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57</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CAT. GEN.MPA.200</w:t>
            </w:r>
            <w:r w:rsidRPr="0047128E">
              <w:rPr>
                <w:rFonts w:ascii="Arial" w:eastAsia="Times New Roman" w:hAnsi="Arial" w:cs="Arial"/>
                <w:color w:val="000000"/>
                <w:sz w:val="16"/>
                <w:szCs w:val="16"/>
                <w:lang w:eastAsia="tr-TR"/>
              </w:rPr>
              <w:b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UOD.UOM.DGT.13</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tehlikeli maddele içeren ULD’nin uygun şekilde tanımlanmasını sağlıyor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ULD üzerindeki tanımlama fişlerinin boşaltma sonrasında gecikmeksizin çıkarılmasının sağlandığının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58</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Kokpit ve yolcu hava araçları için yükleme kısıtlamalarına uyulduğunun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59</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Ayrım ve ayrıştırma kurallarına uyumun sağlandığının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60</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İşaretleme ve etiketlerin görünürlüğü ve değiştirilmesinin uygunluğunun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61</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Manyetik malzeme, kuru buz, UN2211, UN3314 yüklemesinin uygunluğunun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62</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Sıvı tehlikeli maddeler içeren kapların, IBC elleçleme ve yüklemesinin uygunluğunun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AAD5</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63</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Kendiliğinden reaktif maddelerin ve organik peroksitlerin elleçlemesinin uygunluğunun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AAD6</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64</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Tekerlekli sandalye yüklemesi istiflemesinin sorumlu kaptanın bilgilendirilmesi de dahil olmak üzere uygun şekilde yapılmasının sağlandığının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AAD7</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65</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7;2.8</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UOD.UOM.DGT.14</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tehlikeli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maddelerin emniyete alınmasının uygunluğunun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AAD8</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lastRenderedPageBreak/>
              <w:t>66</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7;2.9</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radyoaktif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Kişilerin radyasyona maruz kalma limitlerinin uygunluğunun kontrolü</w:t>
            </w:r>
            <w:r w:rsidR="004906D5">
              <w:rPr>
                <w:rFonts w:ascii="Arial" w:eastAsia="Times New Roman" w:hAnsi="Arial" w:cs="Arial"/>
                <w:color w:val="000000"/>
                <w:sz w:val="16"/>
                <w:szCs w:val="16"/>
                <w:lang w:eastAsia="tr-TR"/>
              </w:rPr>
              <w:t xml:space="preserve"> (AAD1)</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67</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7;2.9</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radyoaktif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Hava aracındaki toplam aktivite limitlerine uyulduğunun kontrolü</w:t>
            </w:r>
            <w:r w:rsidR="004906D5">
              <w:rPr>
                <w:rFonts w:ascii="Arial" w:eastAsia="Times New Roman" w:hAnsi="Arial" w:cs="Arial"/>
                <w:color w:val="000000"/>
                <w:sz w:val="16"/>
                <w:szCs w:val="16"/>
                <w:lang w:eastAsia="tr-TR"/>
              </w:rPr>
              <w:t xml:space="preserve"> (</w:t>
            </w:r>
            <w:r w:rsidR="0026763A">
              <w:rPr>
                <w:rFonts w:ascii="Arial" w:eastAsia="Times New Roman" w:hAnsi="Arial" w:cs="Arial"/>
                <w:color w:val="000000"/>
                <w:sz w:val="16"/>
                <w:szCs w:val="16"/>
                <w:lang w:eastAsia="tr-TR"/>
              </w:rPr>
              <w:t>AAD2</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68</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7;2.9</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radyoaktif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Fizil materyal de dahil olmak üzere transit ve depolama esnasında istiflemenin uygunluğunun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3</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69</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7;2.9</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radyoaktif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Paket ve kapların uygun hava aracına yüklenmesinin sağlandığının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4</w:t>
            </w:r>
            <w:r w:rsidR="004906D5">
              <w:rPr>
                <w:rFonts w:ascii="Arial" w:eastAsia="Times New Roman" w:hAnsi="Arial" w:cs="Arial"/>
                <w:color w:val="000000"/>
                <w:sz w:val="16"/>
                <w:szCs w:val="16"/>
                <w:lang w:eastAsia="tr-TR"/>
              </w:rPr>
              <w:t>)</w:t>
            </w:r>
          </w:p>
        </w:tc>
      </w:tr>
      <w:tr w:rsidR="0047128E" w:rsidRPr="0047128E" w:rsidTr="00614448">
        <w:trPr>
          <w:cantSplit/>
        </w:trPr>
        <w:tc>
          <w:tcPr>
            <w:tcW w:w="110" w:type="pct"/>
            <w:tcBorders>
              <w:top w:val="nil"/>
              <w:left w:val="single" w:sz="4" w:space="0" w:color="auto"/>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b/>
                <w:bCs/>
                <w:color w:val="000000"/>
                <w:sz w:val="20"/>
                <w:szCs w:val="20"/>
                <w:lang w:eastAsia="tr-TR"/>
              </w:rPr>
            </w:pPr>
            <w:r w:rsidRPr="0047128E">
              <w:rPr>
                <w:rFonts w:ascii="Arial" w:eastAsia="Times New Roman" w:hAnsi="Arial" w:cs="Arial"/>
                <w:b/>
                <w:bCs/>
                <w:color w:val="000000"/>
                <w:sz w:val="20"/>
                <w:szCs w:val="20"/>
                <w:lang w:eastAsia="tr-TR"/>
              </w:rPr>
              <w:t>70</w:t>
            </w:r>
          </w:p>
        </w:tc>
        <w:tc>
          <w:tcPr>
            <w:tcW w:w="692" w:type="pct"/>
            <w:tcBorders>
              <w:top w:val="single" w:sz="4" w:space="0" w:color="auto"/>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ICAO TI 7;2.9</w:t>
            </w:r>
          </w:p>
        </w:tc>
        <w:tc>
          <w:tcPr>
            <w:tcW w:w="486"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UOD.UOM.DGT.15</w:t>
            </w:r>
          </w:p>
        </w:tc>
        <w:tc>
          <w:tcPr>
            <w:tcW w:w="1214"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İşletici tarafından radyoaktif maddelerin elleçlemesinin Teknik talimatlara uygun şekilde yapılması sağlanıyor mu?</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98" w:type="pct"/>
            <w:tcBorders>
              <w:top w:val="nil"/>
              <w:left w:val="nil"/>
              <w:bottom w:val="single" w:sz="4" w:space="0" w:color="auto"/>
              <w:right w:val="single" w:sz="4" w:space="0" w:color="auto"/>
            </w:tcBorders>
            <w:shd w:val="clear" w:color="auto" w:fill="auto"/>
            <w:noWrap/>
            <w:vAlign w:val="center"/>
            <w:hideMark/>
          </w:tcPr>
          <w:p w:rsidR="0047128E" w:rsidRPr="0047128E" w:rsidRDefault="0047128E" w:rsidP="0047128E">
            <w:pPr>
              <w:spacing w:before="20" w:after="20" w:line="240" w:lineRule="auto"/>
              <w:jc w:val="center"/>
              <w:rPr>
                <w:rFonts w:ascii="Webdings" w:eastAsia="Times New Roman" w:hAnsi="Webdings" w:cs="Calibri"/>
                <w:lang w:eastAsia="tr-TR"/>
              </w:rPr>
            </w:pPr>
            <w:r w:rsidRPr="0047128E">
              <w:rPr>
                <w:rFonts w:ascii="Webdings" w:eastAsia="Times New Roman" w:hAnsi="Webdings" w:cs="Calibri"/>
                <w:lang w:eastAsia="tr-TR"/>
              </w:rPr>
              <w:t></w:t>
            </w:r>
          </w:p>
        </w:tc>
        <w:tc>
          <w:tcPr>
            <w:tcW w:w="451"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695DCC">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Tehlikeli Maddeler Denetçisi</w:t>
            </w:r>
          </w:p>
        </w:tc>
        <w:tc>
          <w:tcPr>
            <w:tcW w:w="613"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47128E">
            <w:pPr>
              <w:spacing w:before="20" w:after="20" w:line="240" w:lineRule="auto"/>
              <w:jc w:val="center"/>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 </w:t>
            </w:r>
          </w:p>
        </w:tc>
        <w:tc>
          <w:tcPr>
            <w:tcW w:w="1040" w:type="pct"/>
            <w:tcBorders>
              <w:top w:val="nil"/>
              <w:left w:val="nil"/>
              <w:bottom w:val="single" w:sz="4" w:space="0" w:color="auto"/>
              <w:right w:val="single" w:sz="4" w:space="0" w:color="auto"/>
            </w:tcBorders>
            <w:shd w:val="clear" w:color="auto" w:fill="auto"/>
            <w:vAlign w:val="center"/>
            <w:hideMark/>
          </w:tcPr>
          <w:p w:rsidR="0047128E" w:rsidRPr="0047128E" w:rsidRDefault="0047128E" w:rsidP="0026763A">
            <w:pPr>
              <w:spacing w:before="20" w:after="20" w:line="240" w:lineRule="auto"/>
              <w:rPr>
                <w:rFonts w:ascii="Arial" w:eastAsia="Times New Roman" w:hAnsi="Arial" w:cs="Arial"/>
                <w:color w:val="000000"/>
                <w:sz w:val="16"/>
                <w:szCs w:val="16"/>
                <w:lang w:eastAsia="tr-TR"/>
              </w:rPr>
            </w:pPr>
            <w:r w:rsidRPr="0047128E">
              <w:rPr>
                <w:rFonts w:ascii="Arial" w:eastAsia="Times New Roman" w:hAnsi="Arial" w:cs="Arial"/>
                <w:color w:val="000000"/>
                <w:sz w:val="16"/>
                <w:szCs w:val="16"/>
                <w:lang w:eastAsia="tr-TR"/>
              </w:rPr>
              <w:t>Ayrım kurallarına uyulmasının sağlandığının kontrolü</w:t>
            </w:r>
            <w:r w:rsidR="004906D5">
              <w:rPr>
                <w:rFonts w:ascii="Arial" w:eastAsia="Times New Roman" w:hAnsi="Arial" w:cs="Arial"/>
                <w:color w:val="000000"/>
                <w:sz w:val="16"/>
                <w:szCs w:val="16"/>
                <w:lang w:eastAsia="tr-TR"/>
              </w:rPr>
              <w:t xml:space="preserve"> (AAD</w:t>
            </w:r>
            <w:r w:rsidR="0026763A">
              <w:rPr>
                <w:rFonts w:ascii="Arial" w:eastAsia="Times New Roman" w:hAnsi="Arial" w:cs="Arial"/>
                <w:color w:val="000000"/>
                <w:sz w:val="16"/>
                <w:szCs w:val="16"/>
                <w:lang w:eastAsia="tr-TR"/>
              </w:rPr>
              <w:t>5</w:t>
            </w:r>
            <w:r w:rsidR="004906D5">
              <w:rPr>
                <w:rFonts w:ascii="Arial" w:eastAsia="Times New Roman" w:hAnsi="Arial" w:cs="Arial"/>
                <w:color w:val="000000"/>
                <w:sz w:val="16"/>
                <w:szCs w:val="16"/>
                <w:lang w:eastAsia="tr-TR"/>
              </w:rPr>
              <w:t>)</w:t>
            </w:r>
          </w:p>
        </w:tc>
      </w:tr>
    </w:tbl>
    <w:p w:rsidR="00C22EA6" w:rsidRDefault="00C22EA6"/>
    <w:sectPr w:rsidR="00C22EA6" w:rsidSect="00695DCC">
      <w:headerReference w:type="even" r:id="rId7"/>
      <w:headerReference w:type="default" r:id="rId8"/>
      <w:footerReference w:type="even" r:id="rId9"/>
      <w:footerReference w:type="default" r:id="rId10"/>
      <w:headerReference w:type="first" r:id="rId11"/>
      <w:footerReference w:type="first" r:id="rId12"/>
      <w:pgSz w:w="16838" w:h="11906" w:orient="landscape"/>
      <w:pgMar w:top="851" w:right="851" w:bottom="567" w:left="851" w:header="284" w:footer="10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A0C" w:rsidRDefault="001C0A0C" w:rsidP="0047128E">
      <w:pPr>
        <w:spacing w:after="0" w:line="240" w:lineRule="auto"/>
      </w:pPr>
      <w:r>
        <w:separator/>
      </w:r>
    </w:p>
  </w:endnote>
  <w:endnote w:type="continuationSeparator" w:id="0">
    <w:p w:rsidR="001C0A0C" w:rsidRDefault="001C0A0C" w:rsidP="0047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9F" w:rsidRDefault="00FF3F9F">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55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817"/>
      <w:gridCol w:w="3260"/>
      <w:gridCol w:w="1664"/>
    </w:tblGrid>
    <w:tr w:rsidR="0047128E" w:rsidRPr="00695DCC" w:rsidTr="00657D50">
      <w:tc>
        <w:tcPr>
          <w:tcW w:w="4815" w:type="dxa"/>
        </w:tcPr>
        <w:p w:rsidR="0047128E" w:rsidRPr="00695DCC" w:rsidRDefault="0047128E" w:rsidP="0047128E">
          <w:pPr>
            <w:pStyle w:val="AltBilgi"/>
            <w:spacing w:before="120"/>
            <w:rPr>
              <w:rFonts w:ascii="Arial" w:hAnsi="Arial" w:cs="Arial"/>
              <w:sz w:val="16"/>
            </w:rPr>
          </w:pPr>
          <w:r w:rsidRPr="00695DCC">
            <w:rPr>
              <w:rFonts w:ascii="Arial" w:hAnsi="Arial" w:cs="Arial"/>
              <w:sz w:val="16"/>
            </w:rPr>
            <w:t>Doküman No: SHGM.UOD.51859319.FR.88</w:t>
          </w:r>
        </w:p>
      </w:tc>
      <w:tc>
        <w:tcPr>
          <w:tcW w:w="5817" w:type="dxa"/>
        </w:tcPr>
        <w:p w:rsidR="0047128E" w:rsidRPr="00695DCC" w:rsidRDefault="00657D50" w:rsidP="0047128E">
          <w:pPr>
            <w:pStyle w:val="AltBilgi"/>
            <w:spacing w:before="120"/>
            <w:rPr>
              <w:rFonts w:ascii="Arial" w:hAnsi="Arial" w:cs="Arial"/>
              <w:sz w:val="16"/>
            </w:rPr>
          </w:pPr>
          <w:r>
            <w:rPr>
              <w:rFonts w:ascii="Arial" w:hAnsi="Arial" w:cs="Arial"/>
              <w:sz w:val="16"/>
            </w:rPr>
            <w:t xml:space="preserve">                                     </w:t>
          </w:r>
          <w:r w:rsidR="0047128E" w:rsidRPr="00695DCC">
            <w:rPr>
              <w:rFonts w:ascii="Arial" w:hAnsi="Arial" w:cs="Arial"/>
              <w:sz w:val="16"/>
            </w:rPr>
            <w:t>Yürürlük Tarihi: 02/08/2016</w:t>
          </w:r>
        </w:p>
      </w:tc>
      <w:tc>
        <w:tcPr>
          <w:tcW w:w="3260" w:type="dxa"/>
        </w:tcPr>
        <w:p w:rsidR="0047128E" w:rsidRPr="00695DCC" w:rsidRDefault="0047128E" w:rsidP="00FF3F9F">
          <w:pPr>
            <w:pStyle w:val="AltBilgi"/>
            <w:spacing w:before="120"/>
            <w:rPr>
              <w:rFonts w:ascii="Arial" w:hAnsi="Arial" w:cs="Arial"/>
              <w:sz w:val="16"/>
            </w:rPr>
          </w:pPr>
          <w:r w:rsidRPr="00695DCC">
            <w:rPr>
              <w:rFonts w:ascii="Arial" w:hAnsi="Arial" w:cs="Arial"/>
              <w:sz w:val="16"/>
            </w:rPr>
            <w:t>Revizyon</w:t>
          </w:r>
          <w:r w:rsidR="00657D50">
            <w:rPr>
              <w:rFonts w:ascii="Arial" w:hAnsi="Arial" w:cs="Arial"/>
              <w:sz w:val="16"/>
            </w:rPr>
            <w:t xml:space="preserve"> No – Tarihi: 02</w:t>
          </w:r>
          <w:r w:rsidR="00FF3F9F">
            <w:rPr>
              <w:rFonts w:ascii="Arial" w:hAnsi="Arial" w:cs="Arial"/>
              <w:sz w:val="16"/>
            </w:rPr>
            <w:t xml:space="preserve"> – 28</w:t>
          </w:r>
          <w:r w:rsidRPr="00695DCC">
            <w:rPr>
              <w:rFonts w:ascii="Arial" w:hAnsi="Arial" w:cs="Arial"/>
              <w:sz w:val="16"/>
            </w:rPr>
            <w:t>/0</w:t>
          </w:r>
          <w:r w:rsidR="00FF3F9F">
            <w:rPr>
              <w:rFonts w:ascii="Arial" w:hAnsi="Arial" w:cs="Arial"/>
              <w:sz w:val="16"/>
            </w:rPr>
            <w:t>3</w:t>
          </w:r>
          <w:r w:rsidRPr="00695DCC">
            <w:rPr>
              <w:rFonts w:ascii="Arial" w:hAnsi="Arial" w:cs="Arial"/>
              <w:sz w:val="16"/>
            </w:rPr>
            <w:t>/202</w:t>
          </w:r>
          <w:r w:rsidR="00657D50">
            <w:rPr>
              <w:rFonts w:ascii="Arial" w:hAnsi="Arial" w:cs="Arial"/>
              <w:sz w:val="16"/>
            </w:rPr>
            <w:t>5</w:t>
          </w:r>
        </w:p>
      </w:tc>
      <w:tc>
        <w:tcPr>
          <w:tcW w:w="1664" w:type="dxa"/>
        </w:tcPr>
        <w:p w:rsidR="0047128E" w:rsidRPr="00695DCC" w:rsidRDefault="0047128E" w:rsidP="0047128E">
          <w:pPr>
            <w:pStyle w:val="AltBilgi"/>
            <w:spacing w:before="120"/>
            <w:jc w:val="right"/>
            <w:rPr>
              <w:rFonts w:ascii="Arial" w:hAnsi="Arial" w:cs="Arial"/>
              <w:sz w:val="16"/>
            </w:rPr>
          </w:pPr>
          <w:r w:rsidRPr="00695DCC">
            <w:rPr>
              <w:rFonts w:ascii="Arial" w:hAnsi="Arial" w:cs="Arial"/>
              <w:sz w:val="16"/>
            </w:rPr>
            <w:t xml:space="preserve">Sayfa </w:t>
          </w:r>
          <w:r w:rsidRPr="00695DCC">
            <w:rPr>
              <w:rFonts w:ascii="Arial" w:hAnsi="Arial" w:cs="Arial"/>
              <w:b/>
              <w:bCs/>
              <w:sz w:val="16"/>
            </w:rPr>
            <w:fldChar w:fldCharType="begin"/>
          </w:r>
          <w:r w:rsidRPr="00695DCC">
            <w:rPr>
              <w:rFonts w:ascii="Arial" w:hAnsi="Arial" w:cs="Arial"/>
              <w:b/>
              <w:bCs/>
              <w:sz w:val="16"/>
            </w:rPr>
            <w:instrText>PAGE  \* Arabic  \* MERGEFORMAT</w:instrText>
          </w:r>
          <w:r w:rsidRPr="00695DCC">
            <w:rPr>
              <w:rFonts w:ascii="Arial" w:hAnsi="Arial" w:cs="Arial"/>
              <w:b/>
              <w:bCs/>
              <w:sz w:val="16"/>
            </w:rPr>
            <w:fldChar w:fldCharType="separate"/>
          </w:r>
          <w:r w:rsidR="009D40F6">
            <w:rPr>
              <w:rFonts w:ascii="Arial" w:hAnsi="Arial" w:cs="Arial"/>
              <w:b/>
              <w:bCs/>
              <w:noProof/>
              <w:sz w:val="16"/>
            </w:rPr>
            <w:t>8</w:t>
          </w:r>
          <w:r w:rsidRPr="00695DCC">
            <w:rPr>
              <w:rFonts w:ascii="Arial" w:hAnsi="Arial" w:cs="Arial"/>
              <w:b/>
              <w:bCs/>
              <w:sz w:val="16"/>
            </w:rPr>
            <w:fldChar w:fldCharType="end"/>
          </w:r>
          <w:r w:rsidRPr="00695DCC">
            <w:rPr>
              <w:rFonts w:ascii="Arial" w:hAnsi="Arial" w:cs="Arial"/>
              <w:sz w:val="16"/>
            </w:rPr>
            <w:t xml:space="preserve"> / </w:t>
          </w:r>
          <w:r w:rsidRPr="00695DCC">
            <w:rPr>
              <w:rFonts w:ascii="Arial" w:hAnsi="Arial" w:cs="Arial"/>
              <w:b/>
              <w:bCs/>
              <w:sz w:val="16"/>
            </w:rPr>
            <w:fldChar w:fldCharType="begin"/>
          </w:r>
          <w:r w:rsidRPr="00695DCC">
            <w:rPr>
              <w:rFonts w:ascii="Arial" w:hAnsi="Arial" w:cs="Arial"/>
              <w:b/>
              <w:bCs/>
              <w:sz w:val="16"/>
            </w:rPr>
            <w:instrText>NUMPAGES  \* Arabic  \* MERGEFORMAT</w:instrText>
          </w:r>
          <w:r w:rsidRPr="00695DCC">
            <w:rPr>
              <w:rFonts w:ascii="Arial" w:hAnsi="Arial" w:cs="Arial"/>
              <w:b/>
              <w:bCs/>
              <w:sz w:val="16"/>
            </w:rPr>
            <w:fldChar w:fldCharType="separate"/>
          </w:r>
          <w:r w:rsidR="009D40F6">
            <w:rPr>
              <w:rFonts w:ascii="Arial" w:hAnsi="Arial" w:cs="Arial"/>
              <w:b/>
              <w:bCs/>
              <w:noProof/>
              <w:sz w:val="16"/>
            </w:rPr>
            <w:t>8</w:t>
          </w:r>
          <w:r w:rsidRPr="00695DCC">
            <w:rPr>
              <w:rFonts w:ascii="Arial" w:hAnsi="Arial" w:cs="Arial"/>
              <w:b/>
              <w:bCs/>
              <w:sz w:val="16"/>
            </w:rPr>
            <w:fldChar w:fldCharType="end"/>
          </w:r>
        </w:p>
      </w:tc>
    </w:tr>
  </w:tbl>
  <w:p w:rsidR="0047128E" w:rsidRDefault="0047128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9F" w:rsidRDefault="00FF3F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A0C" w:rsidRDefault="001C0A0C" w:rsidP="0047128E">
      <w:pPr>
        <w:spacing w:after="0" w:line="240" w:lineRule="auto"/>
      </w:pPr>
      <w:r>
        <w:separator/>
      </w:r>
    </w:p>
  </w:footnote>
  <w:footnote w:type="continuationSeparator" w:id="0">
    <w:p w:rsidR="001C0A0C" w:rsidRDefault="001C0A0C" w:rsidP="004712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9F" w:rsidRDefault="00FF3F9F">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8E" w:rsidRDefault="0047128E" w:rsidP="0047128E">
    <w:pPr>
      <w:pStyle w:val="stBilgi"/>
      <w:spacing w:after="120"/>
      <w:jc w:val="center"/>
    </w:pPr>
    <w:r>
      <w:rPr>
        <w:noProof/>
        <w:lang w:eastAsia="tr-TR"/>
      </w:rPr>
      <w:drawing>
        <wp:inline distT="0" distB="0" distL="0" distR="0">
          <wp:extent cx="1032491" cy="720000"/>
          <wp:effectExtent l="0" t="0" r="0" b="4445"/>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gm_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2491" cy="720000"/>
                  </a:xfrm>
                  <a:prstGeom prst="rect">
                    <a:avLst/>
                  </a:prstGeom>
                </pic:spPr>
              </pic:pic>
            </a:graphicData>
          </a:graphic>
        </wp:inline>
      </w:drawing>
    </w:r>
  </w:p>
  <w:p w:rsidR="0047128E" w:rsidRPr="0047128E" w:rsidRDefault="0047128E" w:rsidP="0047128E">
    <w:pPr>
      <w:spacing w:before="20" w:after="20"/>
      <w:jc w:val="center"/>
      <w:rPr>
        <w:rFonts w:ascii="Times New Roman" w:hAnsi="Times New Roman" w:cs="Times New Roman"/>
        <w:b/>
        <w:sz w:val="24"/>
      </w:rPr>
    </w:pPr>
    <w:r w:rsidRPr="0047128E">
      <w:rPr>
        <w:rFonts w:ascii="Times New Roman" w:hAnsi="Times New Roman" w:cs="Times New Roman"/>
        <w:b/>
        <w:sz w:val="24"/>
      </w:rPr>
      <w:t>UÇUŞ OPERASYON KOORDİNATÖRLÜĞÜ</w:t>
    </w:r>
  </w:p>
  <w:p w:rsidR="0047128E" w:rsidRPr="0047128E" w:rsidRDefault="0047128E" w:rsidP="0047128E">
    <w:pPr>
      <w:spacing w:before="20" w:after="20"/>
      <w:jc w:val="center"/>
      <w:rPr>
        <w:rFonts w:ascii="Times New Roman" w:hAnsi="Times New Roman" w:cs="Times New Roman"/>
        <w:b/>
        <w:sz w:val="24"/>
      </w:rPr>
    </w:pPr>
    <w:r w:rsidRPr="0047128E">
      <w:rPr>
        <w:rFonts w:ascii="Times New Roman" w:hAnsi="Times New Roman" w:cs="Times New Roman"/>
        <w:b/>
        <w:sz w:val="24"/>
      </w:rPr>
      <w:t>TEHLİKELİ MADDELERİN TAŞINMASI DENETİMİ KONTROL LİSTESİ</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F9F" w:rsidRDefault="00FF3F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28E"/>
    <w:rsid w:val="001C0A0C"/>
    <w:rsid w:val="00216CF4"/>
    <w:rsid w:val="0026763A"/>
    <w:rsid w:val="0038012D"/>
    <w:rsid w:val="0047128E"/>
    <w:rsid w:val="004906D5"/>
    <w:rsid w:val="00614448"/>
    <w:rsid w:val="00657D50"/>
    <w:rsid w:val="00695DCC"/>
    <w:rsid w:val="009B0B9D"/>
    <w:rsid w:val="009D40F6"/>
    <w:rsid w:val="00AE5F97"/>
    <w:rsid w:val="00B53F87"/>
    <w:rsid w:val="00C22EA6"/>
    <w:rsid w:val="00F24290"/>
    <w:rsid w:val="00F37977"/>
    <w:rsid w:val="00F56114"/>
    <w:rsid w:val="00FF3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12BEC54-1EF9-4681-88AA-FF02FB18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7128E"/>
    <w:rPr>
      <w:color w:val="467886"/>
      <w:u w:val="single"/>
    </w:rPr>
  </w:style>
  <w:style w:type="character" w:styleId="zlenenKpr">
    <w:name w:val="FollowedHyperlink"/>
    <w:basedOn w:val="VarsaylanParagrafYazTipi"/>
    <w:uiPriority w:val="99"/>
    <w:semiHidden/>
    <w:unhideWhenUsed/>
    <w:rsid w:val="0047128E"/>
    <w:rPr>
      <w:color w:val="96607D"/>
      <w:u w:val="single"/>
    </w:rPr>
  </w:style>
  <w:style w:type="paragraph" w:customStyle="1" w:styleId="msonormal0">
    <w:name w:val="msonormal"/>
    <w:basedOn w:val="Normal"/>
    <w:rsid w:val="004712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3">
    <w:name w:val="xl63"/>
    <w:basedOn w:val="Normal"/>
    <w:rsid w:val="004712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4">
    <w:name w:val="xl64"/>
    <w:basedOn w:val="Normal"/>
    <w:rsid w:val="0047128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47128E"/>
    <w:pPr>
      <w:pBdr>
        <w:top w:val="single" w:sz="4" w:space="0" w:color="auto"/>
        <w:left w:val="single" w:sz="4" w:space="0" w:color="auto"/>
        <w:bottom w:val="single" w:sz="4" w:space="0" w:color="auto"/>
        <w:right w:val="single" w:sz="4" w:space="0" w:color="auto"/>
      </w:pBdr>
      <w:shd w:val="clear" w:color="000000" w:fill="1E90FF"/>
      <w:spacing w:before="100" w:beforeAutospacing="1" w:after="100" w:afterAutospacing="1" w:line="240" w:lineRule="auto"/>
      <w:jc w:val="center"/>
      <w:textAlignment w:val="center"/>
    </w:pPr>
    <w:rPr>
      <w:rFonts w:ascii="Arial" w:eastAsia="Times New Roman" w:hAnsi="Arial" w:cs="Arial"/>
      <w:b/>
      <w:bCs/>
      <w:color w:val="FFFFFF"/>
      <w:sz w:val="18"/>
      <w:szCs w:val="18"/>
      <w:lang w:eastAsia="tr-TR"/>
    </w:rPr>
  </w:style>
  <w:style w:type="paragraph" w:customStyle="1" w:styleId="xl66">
    <w:name w:val="xl66"/>
    <w:basedOn w:val="Normal"/>
    <w:rsid w:val="0047128E"/>
    <w:pPr>
      <w:pBdr>
        <w:top w:val="single" w:sz="4" w:space="0" w:color="auto"/>
        <w:left w:val="single" w:sz="4" w:space="0" w:color="auto"/>
        <w:bottom w:val="single" w:sz="4" w:space="0" w:color="auto"/>
        <w:right w:val="single" w:sz="4" w:space="0" w:color="auto"/>
      </w:pBdr>
      <w:shd w:val="clear" w:color="000000" w:fill="1E90FF"/>
      <w:spacing w:before="100" w:beforeAutospacing="1" w:after="100" w:afterAutospacing="1" w:line="240" w:lineRule="auto"/>
      <w:jc w:val="center"/>
      <w:textAlignment w:val="center"/>
    </w:pPr>
    <w:rPr>
      <w:rFonts w:ascii="Arial" w:eastAsia="Times New Roman" w:hAnsi="Arial" w:cs="Arial"/>
      <w:b/>
      <w:bCs/>
      <w:color w:val="FFFFFF"/>
      <w:sz w:val="18"/>
      <w:szCs w:val="18"/>
      <w:lang w:eastAsia="tr-TR"/>
    </w:rPr>
  </w:style>
  <w:style w:type="paragraph" w:customStyle="1" w:styleId="xl67">
    <w:name w:val="xl67"/>
    <w:basedOn w:val="Normal"/>
    <w:rsid w:val="0047128E"/>
    <w:pPr>
      <w:pBdr>
        <w:top w:val="single" w:sz="4" w:space="0" w:color="auto"/>
        <w:left w:val="single" w:sz="4" w:space="0" w:color="auto"/>
        <w:bottom w:val="single" w:sz="4" w:space="0" w:color="auto"/>
        <w:right w:val="single" w:sz="4" w:space="0" w:color="auto"/>
      </w:pBdr>
      <w:shd w:val="clear" w:color="000000" w:fill="1E90FF"/>
      <w:spacing w:before="100" w:beforeAutospacing="1" w:after="100" w:afterAutospacing="1" w:line="240" w:lineRule="auto"/>
      <w:jc w:val="center"/>
      <w:textAlignment w:val="center"/>
    </w:pPr>
    <w:rPr>
      <w:rFonts w:ascii="Arial" w:eastAsia="Times New Roman" w:hAnsi="Arial" w:cs="Arial"/>
      <w:b/>
      <w:bCs/>
      <w:color w:val="FFFFFF"/>
      <w:sz w:val="12"/>
      <w:szCs w:val="12"/>
      <w:lang w:eastAsia="tr-TR"/>
    </w:rPr>
  </w:style>
  <w:style w:type="paragraph" w:customStyle="1" w:styleId="xl68">
    <w:name w:val="xl68"/>
    <w:basedOn w:val="Normal"/>
    <w:rsid w:val="0047128E"/>
    <w:pPr>
      <w:pBdr>
        <w:top w:val="single" w:sz="4" w:space="0" w:color="auto"/>
        <w:left w:val="single" w:sz="4" w:space="0" w:color="auto"/>
        <w:bottom w:val="single" w:sz="4" w:space="0" w:color="auto"/>
        <w:right w:val="single" w:sz="4" w:space="0" w:color="auto"/>
      </w:pBdr>
      <w:shd w:val="clear" w:color="000000" w:fill="1E90FF"/>
      <w:spacing w:before="100" w:beforeAutospacing="1" w:after="100" w:afterAutospacing="1" w:line="240" w:lineRule="auto"/>
      <w:textAlignment w:val="center"/>
    </w:pPr>
    <w:rPr>
      <w:rFonts w:ascii="Arial" w:eastAsia="Times New Roman" w:hAnsi="Arial" w:cs="Arial"/>
      <w:b/>
      <w:bCs/>
      <w:color w:val="FFFFFF"/>
      <w:sz w:val="18"/>
      <w:szCs w:val="18"/>
      <w:lang w:eastAsia="tr-TR"/>
    </w:rPr>
  </w:style>
  <w:style w:type="paragraph" w:customStyle="1" w:styleId="xl69">
    <w:name w:val="xl69"/>
    <w:basedOn w:val="Normal"/>
    <w:rsid w:val="00471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tr-TR"/>
    </w:rPr>
  </w:style>
  <w:style w:type="paragraph" w:customStyle="1" w:styleId="xl70">
    <w:name w:val="xl70"/>
    <w:basedOn w:val="Normal"/>
    <w:rsid w:val="00471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tr-TR"/>
    </w:rPr>
  </w:style>
  <w:style w:type="paragraph" w:customStyle="1" w:styleId="xl71">
    <w:name w:val="xl71"/>
    <w:basedOn w:val="Normal"/>
    <w:rsid w:val="00471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tr-TR"/>
    </w:rPr>
  </w:style>
  <w:style w:type="paragraph" w:customStyle="1" w:styleId="xl72">
    <w:name w:val="xl72"/>
    <w:basedOn w:val="Normal"/>
    <w:rsid w:val="00471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tr-TR"/>
    </w:rPr>
  </w:style>
  <w:style w:type="paragraph" w:customStyle="1" w:styleId="xl73">
    <w:name w:val="xl73"/>
    <w:basedOn w:val="Normal"/>
    <w:rsid w:val="00471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Webdings" w:eastAsia="Times New Roman" w:hAnsi="Webdings" w:cs="Times New Roman"/>
      <w:sz w:val="24"/>
      <w:szCs w:val="24"/>
      <w:lang w:eastAsia="tr-TR"/>
    </w:rPr>
  </w:style>
  <w:style w:type="paragraph" w:customStyle="1" w:styleId="xl74">
    <w:name w:val="xl74"/>
    <w:basedOn w:val="Normal"/>
    <w:rsid w:val="0047128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tr-TR"/>
    </w:rPr>
  </w:style>
  <w:style w:type="paragraph" w:styleId="stBilgi">
    <w:name w:val="header"/>
    <w:basedOn w:val="Normal"/>
    <w:link w:val="stBilgiChar"/>
    <w:uiPriority w:val="99"/>
    <w:unhideWhenUsed/>
    <w:rsid w:val="0047128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7128E"/>
  </w:style>
  <w:style w:type="paragraph" w:styleId="AltBilgi">
    <w:name w:val="footer"/>
    <w:basedOn w:val="Normal"/>
    <w:link w:val="AltBilgiChar"/>
    <w:uiPriority w:val="99"/>
    <w:unhideWhenUsed/>
    <w:rsid w:val="0047128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7128E"/>
  </w:style>
  <w:style w:type="table" w:styleId="TabloKlavuzu">
    <w:name w:val="Table Grid"/>
    <w:basedOn w:val="NormalTablo"/>
    <w:uiPriority w:val="39"/>
    <w:rsid w:val="004712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930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F7FF9-586A-481D-9196-2BE7FDA79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3293</Words>
  <Characters>18775</Characters>
  <Application>Microsoft Office Word</Application>
  <DocSecurity>0</DocSecurity>
  <Lines>156</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Unal</dc:creator>
  <cp:keywords/>
  <dc:description/>
  <cp:lastModifiedBy>Sevki Doktur</cp:lastModifiedBy>
  <cp:revision>14</cp:revision>
  <cp:lastPrinted>2025-03-28T11:24:00Z</cp:lastPrinted>
  <dcterms:created xsi:type="dcterms:W3CDTF">2025-03-28T07:28:00Z</dcterms:created>
  <dcterms:modified xsi:type="dcterms:W3CDTF">2025-03-28T11:24:00Z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dilabelclass">
    <vt:lpwstr>id_classification_unclassified=0ef0d4bf-59b8-4ae6-bbc0-fafde041157b</vt:lpwstr>
  </property>
  <property fmtid="{D5CDD505-2E9C-101B-9397-08002B2CF9AE}" pid="3" name="geodilabeluser">
    <vt:lpwstr>user=osman.unal</vt:lpwstr>
  </property>
  <property fmtid="{D5CDD505-2E9C-101B-9397-08002B2CF9AE}" pid="4" name="geodilabeltime">
    <vt:lpwstr>datetime=2025-03-28T07:37:58.970Z</vt:lpwstr>
  </property>
</Properties>
</file>