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4352" w:type="dxa"/>
        <w:jc w:val="center"/>
        <w:tblLayout w:type="fixed"/>
        <w:tblLook w:val="04A0" w:firstRow="1" w:lastRow="0" w:firstColumn="1" w:lastColumn="0" w:noHBand="0" w:noVBand="1"/>
      </w:tblPr>
      <w:tblGrid>
        <w:gridCol w:w="4427"/>
        <w:gridCol w:w="2551"/>
        <w:gridCol w:w="2268"/>
        <w:gridCol w:w="567"/>
        <w:gridCol w:w="567"/>
        <w:gridCol w:w="3972"/>
      </w:tblGrid>
      <w:tr w:rsidR="002614FE" w:rsidRPr="00D545EF" w:rsidTr="007A5785">
        <w:trPr>
          <w:jc w:val="center"/>
        </w:trPr>
        <w:tc>
          <w:tcPr>
            <w:tcW w:w="6978" w:type="dxa"/>
            <w:gridSpan w:val="2"/>
            <w:shd w:val="clear" w:color="auto" w:fill="D9D9D9" w:themeFill="background1" w:themeFillShade="D9"/>
            <w:vAlign w:val="center"/>
          </w:tcPr>
          <w:p w:rsidR="0002092A" w:rsidRPr="00D545EF" w:rsidRDefault="0002092A" w:rsidP="0031276E">
            <w:pPr>
              <w:jc w:val="center"/>
              <w:rPr>
                <w:b/>
                <w:sz w:val="16"/>
                <w:szCs w:val="16"/>
              </w:rPr>
            </w:pPr>
          </w:p>
        </w:tc>
        <w:tc>
          <w:tcPr>
            <w:tcW w:w="2268" w:type="dxa"/>
            <w:shd w:val="clear" w:color="auto" w:fill="D9D9D9" w:themeFill="background1" w:themeFillShade="D9"/>
            <w:vAlign w:val="center"/>
          </w:tcPr>
          <w:p w:rsidR="0002092A" w:rsidRPr="00D545EF" w:rsidRDefault="004B4157" w:rsidP="0031276E">
            <w:pPr>
              <w:jc w:val="center"/>
              <w:rPr>
                <w:b/>
                <w:sz w:val="16"/>
                <w:szCs w:val="16"/>
              </w:rPr>
            </w:pPr>
            <w:r>
              <w:rPr>
                <w:b/>
                <w:sz w:val="16"/>
                <w:szCs w:val="16"/>
              </w:rPr>
              <w:t>Bu kısım işletme tarafından dolduralacaktır</w:t>
            </w:r>
          </w:p>
        </w:tc>
        <w:tc>
          <w:tcPr>
            <w:tcW w:w="5106" w:type="dxa"/>
            <w:gridSpan w:val="3"/>
            <w:shd w:val="clear" w:color="auto" w:fill="D9D9D9" w:themeFill="background1" w:themeFillShade="D9"/>
            <w:vAlign w:val="center"/>
          </w:tcPr>
          <w:p w:rsidR="0002092A" w:rsidRPr="00D545EF" w:rsidRDefault="004B4157" w:rsidP="004B4157">
            <w:pPr>
              <w:jc w:val="center"/>
              <w:rPr>
                <w:b/>
                <w:sz w:val="16"/>
                <w:szCs w:val="16"/>
              </w:rPr>
            </w:pPr>
            <w:r>
              <w:rPr>
                <w:b/>
                <w:sz w:val="16"/>
                <w:szCs w:val="16"/>
              </w:rPr>
              <w:t>Bu kısım ilgili SHGM personeli tarafından doldurulacaktır</w:t>
            </w:r>
          </w:p>
        </w:tc>
      </w:tr>
      <w:tr w:rsidR="00355CA1" w:rsidRPr="00D545EF" w:rsidTr="007A5785">
        <w:trPr>
          <w:jc w:val="center"/>
        </w:trPr>
        <w:tc>
          <w:tcPr>
            <w:tcW w:w="4427" w:type="dxa"/>
            <w:vAlign w:val="center"/>
          </w:tcPr>
          <w:p w:rsidR="00355CA1" w:rsidRPr="00D545EF" w:rsidRDefault="00355CA1" w:rsidP="00D545EF">
            <w:pPr>
              <w:jc w:val="center"/>
              <w:rPr>
                <w:b/>
                <w:sz w:val="16"/>
                <w:szCs w:val="16"/>
              </w:rPr>
            </w:pPr>
            <w:r w:rsidRPr="00D545EF">
              <w:rPr>
                <w:b/>
                <w:sz w:val="16"/>
                <w:szCs w:val="16"/>
              </w:rPr>
              <w:t xml:space="preserve">SHGM/PART OPS </w:t>
            </w:r>
            <w:r w:rsidR="00D545EF" w:rsidRPr="00D545EF">
              <w:rPr>
                <w:b/>
                <w:sz w:val="16"/>
                <w:szCs w:val="16"/>
              </w:rPr>
              <w:t>Gerekliliği</w:t>
            </w:r>
          </w:p>
        </w:tc>
        <w:tc>
          <w:tcPr>
            <w:tcW w:w="2551" w:type="dxa"/>
            <w:vAlign w:val="center"/>
          </w:tcPr>
          <w:p w:rsidR="00355CA1" w:rsidRPr="00D545EF" w:rsidRDefault="00355CA1" w:rsidP="00D545EF">
            <w:pPr>
              <w:jc w:val="center"/>
              <w:rPr>
                <w:b/>
                <w:sz w:val="16"/>
                <w:szCs w:val="16"/>
              </w:rPr>
            </w:pPr>
            <w:r w:rsidRPr="00D545EF">
              <w:rPr>
                <w:b/>
                <w:sz w:val="16"/>
                <w:szCs w:val="16"/>
              </w:rPr>
              <w:t>SHGM</w:t>
            </w:r>
            <w:r w:rsidR="005C7E58" w:rsidRPr="00D545EF">
              <w:rPr>
                <w:b/>
                <w:sz w:val="16"/>
                <w:szCs w:val="16"/>
              </w:rPr>
              <w:t>&amp;</w:t>
            </w:r>
            <w:r w:rsidRPr="00D545EF">
              <w:rPr>
                <w:b/>
                <w:sz w:val="16"/>
                <w:szCs w:val="16"/>
              </w:rPr>
              <w:t>EASA IR Refer</w:t>
            </w:r>
            <w:r w:rsidR="00D545EF" w:rsidRPr="00D545EF">
              <w:rPr>
                <w:b/>
                <w:sz w:val="16"/>
                <w:szCs w:val="16"/>
              </w:rPr>
              <w:t>ansı</w:t>
            </w:r>
          </w:p>
        </w:tc>
        <w:tc>
          <w:tcPr>
            <w:tcW w:w="2268" w:type="dxa"/>
            <w:vAlign w:val="center"/>
          </w:tcPr>
          <w:p w:rsidR="00355CA1" w:rsidRPr="00D545EF" w:rsidRDefault="00355CA1" w:rsidP="0002092A">
            <w:pPr>
              <w:jc w:val="center"/>
              <w:rPr>
                <w:b/>
                <w:sz w:val="16"/>
                <w:szCs w:val="16"/>
              </w:rPr>
            </w:pPr>
            <w:r w:rsidRPr="00D545EF">
              <w:rPr>
                <w:b/>
                <w:sz w:val="16"/>
                <w:szCs w:val="16"/>
              </w:rPr>
              <w:t>Manual Reference</w:t>
            </w:r>
          </w:p>
        </w:tc>
        <w:tc>
          <w:tcPr>
            <w:tcW w:w="567" w:type="dxa"/>
            <w:vAlign w:val="center"/>
          </w:tcPr>
          <w:p w:rsidR="00355CA1" w:rsidRPr="00D545EF" w:rsidRDefault="00355CA1" w:rsidP="0031276E">
            <w:pPr>
              <w:jc w:val="center"/>
              <w:rPr>
                <w:b/>
                <w:sz w:val="16"/>
                <w:szCs w:val="16"/>
              </w:rPr>
            </w:pPr>
            <w:r w:rsidRPr="00D545EF">
              <w:rPr>
                <w:b/>
                <w:sz w:val="16"/>
                <w:szCs w:val="16"/>
              </w:rPr>
              <w:t>U</w:t>
            </w:r>
          </w:p>
        </w:tc>
        <w:tc>
          <w:tcPr>
            <w:tcW w:w="567" w:type="dxa"/>
            <w:vAlign w:val="center"/>
          </w:tcPr>
          <w:p w:rsidR="00355CA1" w:rsidRPr="00D545EF" w:rsidRDefault="00355CA1" w:rsidP="0031276E">
            <w:pPr>
              <w:jc w:val="center"/>
              <w:rPr>
                <w:b/>
                <w:sz w:val="16"/>
                <w:szCs w:val="16"/>
              </w:rPr>
            </w:pPr>
            <w:r w:rsidRPr="00D545EF">
              <w:rPr>
                <w:b/>
                <w:sz w:val="16"/>
                <w:szCs w:val="16"/>
              </w:rPr>
              <w:t>UD</w:t>
            </w:r>
          </w:p>
        </w:tc>
        <w:tc>
          <w:tcPr>
            <w:tcW w:w="3972" w:type="dxa"/>
            <w:vAlign w:val="center"/>
          </w:tcPr>
          <w:p w:rsidR="00355CA1" w:rsidRPr="00D545EF" w:rsidRDefault="00355CA1" w:rsidP="0031276E">
            <w:pPr>
              <w:jc w:val="center"/>
              <w:rPr>
                <w:b/>
                <w:sz w:val="16"/>
                <w:szCs w:val="16"/>
              </w:rPr>
            </w:pPr>
            <w:r w:rsidRPr="00D545EF">
              <w:rPr>
                <w:b/>
                <w:sz w:val="16"/>
                <w:szCs w:val="16"/>
              </w:rPr>
              <w:t>Remarks</w:t>
            </w:r>
          </w:p>
        </w:tc>
      </w:tr>
      <w:tr w:rsidR="00DF339B" w:rsidRPr="00D545EF" w:rsidTr="007A5785">
        <w:trPr>
          <w:jc w:val="center"/>
        </w:trPr>
        <w:tc>
          <w:tcPr>
            <w:tcW w:w="4427" w:type="dxa"/>
            <w:vAlign w:val="center"/>
          </w:tcPr>
          <w:p w:rsidR="00DF339B" w:rsidRPr="00DF339B" w:rsidRDefault="00DF339B" w:rsidP="00D545EF">
            <w:pPr>
              <w:rPr>
                <w:sz w:val="18"/>
                <w:szCs w:val="18"/>
              </w:rPr>
            </w:pPr>
            <w:r w:rsidRPr="00DF339B">
              <w:rPr>
                <w:sz w:val="18"/>
                <w:szCs w:val="18"/>
              </w:rPr>
              <w:t>İç onay sayfası (hazırlayan, kontrol eden ve onaylayan)</w:t>
            </w:r>
          </w:p>
        </w:tc>
        <w:tc>
          <w:tcPr>
            <w:tcW w:w="2551" w:type="dxa"/>
            <w:vAlign w:val="center"/>
          </w:tcPr>
          <w:p w:rsidR="00DF339B" w:rsidRPr="00932ADB" w:rsidRDefault="00DF339B" w:rsidP="00D545EF">
            <w:pPr>
              <w:jc w:val="center"/>
              <w:rPr>
                <w:sz w:val="16"/>
                <w:szCs w:val="16"/>
              </w:rPr>
            </w:pPr>
          </w:p>
        </w:tc>
        <w:tc>
          <w:tcPr>
            <w:tcW w:w="2268" w:type="dxa"/>
            <w:vAlign w:val="center"/>
          </w:tcPr>
          <w:p w:rsidR="00DF339B" w:rsidRPr="00D545EF" w:rsidRDefault="00DF339B" w:rsidP="0031276E">
            <w:pPr>
              <w:jc w:val="center"/>
              <w:rPr>
                <w:sz w:val="16"/>
                <w:szCs w:val="16"/>
              </w:rPr>
            </w:pPr>
          </w:p>
        </w:tc>
        <w:sdt>
          <w:sdtPr>
            <w:rPr>
              <w:sz w:val="16"/>
              <w:szCs w:val="16"/>
            </w:rPr>
            <w:id w:val="1838267276"/>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1072008230"/>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D545EF">
            <w:pPr>
              <w:rPr>
                <w:rFonts w:cs="Arial"/>
                <w:sz w:val="18"/>
                <w:szCs w:val="18"/>
              </w:rPr>
            </w:pPr>
            <w:r w:rsidRPr="00DF339B">
              <w:rPr>
                <w:rFonts w:cs="Arial"/>
                <w:sz w:val="18"/>
                <w:szCs w:val="18"/>
              </w:rPr>
              <w:t>A record of amendments and revisions with insertion dates and effective dates.</w:t>
            </w:r>
          </w:p>
          <w:p w:rsidR="00DF339B" w:rsidRPr="00DF339B" w:rsidRDefault="00DF339B" w:rsidP="00D545EF">
            <w:pPr>
              <w:rPr>
                <w:rFonts w:cs="Arial"/>
                <w:sz w:val="18"/>
                <w:szCs w:val="18"/>
              </w:rPr>
            </w:pPr>
          </w:p>
          <w:p w:rsidR="00DF339B" w:rsidRPr="00DF339B" w:rsidRDefault="00DF339B" w:rsidP="00D545EF">
            <w:pPr>
              <w:rPr>
                <w:rFonts w:cs="Arial"/>
                <w:sz w:val="18"/>
                <w:szCs w:val="18"/>
              </w:rPr>
            </w:pPr>
            <w:r w:rsidRPr="00DF339B">
              <w:rPr>
                <w:rFonts w:cs="Arial"/>
                <w:sz w:val="18"/>
                <w:szCs w:val="18"/>
              </w:rPr>
              <w:t>Revizyon takip tablosu</w:t>
            </w:r>
          </w:p>
        </w:tc>
        <w:tc>
          <w:tcPr>
            <w:tcW w:w="2551" w:type="dxa"/>
            <w:vAlign w:val="center"/>
          </w:tcPr>
          <w:p w:rsidR="00DF339B" w:rsidRPr="00932ADB" w:rsidRDefault="00DF339B" w:rsidP="005C3847">
            <w:pPr>
              <w:jc w:val="center"/>
              <w:rPr>
                <w:sz w:val="16"/>
                <w:szCs w:val="16"/>
              </w:rPr>
            </w:pPr>
            <w:r w:rsidRPr="00932ADB">
              <w:rPr>
                <w:sz w:val="16"/>
                <w:szCs w:val="16"/>
              </w:rPr>
              <w:t>ORO.MLR.100</w:t>
            </w:r>
          </w:p>
        </w:tc>
        <w:tc>
          <w:tcPr>
            <w:tcW w:w="2268" w:type="dxa"/>
            <w:vAlign w:val="center"/>
          </w:tcPr>
          <w:p w:rsidR="00DF339B" w:rsidRPr="00D545EF" w:rsidRDefault="00DF339B" w:rsidP="0031276E">
            <w:pPr>
              <w:jc w:val="center"/>
              <w:rPr>
                <w:sz w:val="16"/>
                <w:szCs w:val="16"/>
              </w:rPr>
            </w:pPr>
          </w:p>
        </w:tc>
        <w:sdt>
          <w:sdtPr>
            <w:rPr>
              <w:sz w:val="16"/>
              <w:szCs w:val="16"/>
            </w:rPr>
            <w:id w:val="-1786414413"/>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31276E">
                <w:pPr>
                  <w:jc w:val="center"/>
                  <w:rPr>
                    <w:sz w:val="16"/>
                    <w:szCs w:val="16"/>
                  </w:rPr>
                </w:pPr>
                <w:r w:rsidRPr="00D545EF">
                  <w:rPr>
                    <w:rFonts w:ascii="MS Gothic" w:eastAsia="MS Gothic" w:hAnsi="MS Gothic"/>
                    <w:sz w:val="16"/>
                    <w:szCs w:val="16"/>
                  </w:rPr>
                  <w:t>☐</w:t>
                </w:r>
              </w:p>
            </w:tc>
          </w:sdtContent>
        </w:sdt>
        <w:sdt>
          <w:sdtPr>
            <w:rPr>
              <w:sz w:val="16"/>
              <w:szCs w:val="16"/>
            </w:rPr>
            <w:id w:val="1840574796"/>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31276E">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D545EF">
            <w:pPr>
              <w:rPr>
                <w:rFonts w:cs="Arial"/>
                <w:sz w:val="18"/>
                <w:szCs w:val="18"/>
              </w:rPr>
            </w:pPr>
            <w:r w:rsidRPr="00DF339B">
              <w:rPr>
                <w:rFonts w:cs="Arial"/>
                <w:sz w:val="18"/>
                <w:szCs w:val="18"/>
              </w:rPr>
              <w:t>A list of effective pages or paragraphs.</w:t>
            </w:r>
          </w:p>
          <w:p w:rsidR="00DF339B" w:rsidRPr="00DF339B" w:rsidRDefault="00DF339B" w:rsidP="006E645B">
            <w:pPr>
              <w:rPr>
                <w:rFonts w:cs="Arial"/>
                <w:sz w:val="18"/>
                <w:szCs w:val="18"/>
              </w:rPr>
            </w:pPr>
          </w:p>
          <w:p w:rsidR="00DF339B" w:rsidRPr="00DF339B" w:rsidRDefault="00DF339B" w:rsidP="006E645B">
            <w:pPr>
              <w:rPr>
                <w:rFonts w:cs="Arial"/>
                <w:sz w:val="18"/>
                <w:szCs w:val="18"/>
              </w:rPr>
            </w:pPr>
            <w:r w:rsidRPr="00DF339B">
              <w:rPr>
                <w:rFonts w:cs="Arial"/>
                <w:sz w:val="18"/>
                <w:szCs w:val="18"/>
              </w:rPr>
              <w:t>Geçerli sayfalar tablosu</w:t>
            </w:r>
          </w:p>
        </w:tc>
        <w:tc>
          <w:tcPr>
            <w:tcW w:w="2551" w:type="dxa"/>
            <w:vAlign w:val="center"/>
          </w:tcPr>
          <w:p w:rsidR="00DF339B" w:rsidRPr="00932ADB" w:rsidRDefault="00DF339B" w:rsidP="005C3847">
            <w:pPr>
              <w:jc w:val="center"/>
              <w:rPr>
                <w:sz w:val="16"/>
                <w:szCs w:val="16"/>
              </w:rPr>
            </w:pPr>
            <w:r w:rsidRPr="00932ADB">
              <w:rPr>
                <w:sz w:val="16"/>
                <w:szCs w:val="16"/>
              </w:rPr>
              <w:t>ORO.MLR.100</w:t>
            </w:r>
          </w:p>
        </w:tc>
        <w:tc>
          <w:tcPr>
            <w:tcW w:w="2268" w:type="dxa"/>
            <w:vAlign w:val="center"/>
          </w:tcPr>
          <w:p w:rsidR="00DF339B" w:rsidRPr="00D545EF" w:rsidRDefault="00DF339B" w:rsidP="0031276E">
            <w:pPr>
              <w:jc w:val="center"/>
              <w:rPr>
                <w:sz w:val="16"/>
                <w:szCs w:val="16"/>
              </w:rPr>
            </w:pPr>
          </w:p>
        </w:tc>
        <w:sdt>
          <w:sdtPr>
            <w:rPr>
              <w:sz w:val="16"/>
              <w:szCs w:val="16"/>
            </w:rPr>
            <w:id w:val="-2023622129"/>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sdt>
          <w:sdtPr>
            <w:rPr>
              <w:sz w:val="16"/>
              <w:szCs w:val="16"/>
            </w:rPr>
            <w:id w:val="-2024309153"/>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31276E">
            <w:pPr>
              <w:rPr>
                <w:rFonts w:cs="Arial"/>
                <w:sz w:val="18"/>
                <w:szCs w:val="18"/>
              </w:rPr>
            </w:pPr>
            <w:r w:rsidRPr="00DF339B">
              <w:rPr>
                <w:rFonts w:cs="Arial"/>
                <w:sz w:val="18"/>
                <w:szCs w:val="18"/>
              </w:rPr>
              <w:t>A description of the distribution system for the manuals, amendments and revisions.</w:t>
            </w:r>
          </w:p>
          <w:p w:rsidR="00DF339B" w:rsidRPr="00DF339B" w:rsidRDefault="00DF339B" w:rsidP="0091095F">
            <w:pPr>
              <w:rPr>
                <w:rFonts w:cs="Arial"/>
                <w:sz w:val="18"/>
                <w:szCs w:val="18"/>
              </w:rPr>
            </w:pPr>
          </w:p>
          <w:p w:rsidR="00DF339B" w:rsidRPr="00DF339B" w:rsidRDefault="00DF339B" w:rsidP="0091095F">
            <w:pPr>
              <w:rPr>
                <w:rFonts w:cs="Arial"/>
                <w:sz w:val="18"/>
                <w:szCs w:val="18"/>
              </w:rPr>
            </w:pPr>
            <w:r w:rsidRPr="00DF339B">
              <w:rPr>
                <w:rFonts w:cs="Arial"/>
                <w:sz w:val="18"/>
                <w:szCs w:val="18"/>
              </w:rPr>
              <w:t>İşletmenin doküman dağıtım prosedürene uygun olarak oluşturulmuş dağıtım listesi.</w:t>
            </w:r>
          </w:p>
        </w:tc>
        <w:tc>
          <w:tcPr>
            <w:tcW w:w="2551" w:type="dxa"/>
            <w:vAlign w:val="center"/>
          </w:tcPr>
          <w:p w:rsidR="00DF339B" w:rsidRPr="00932ADB" w:rsidRDefault="00DF339B" w:rsidP="005C3847">
            <w:pPr>
              <w:jc w:val="center"/>
              <w:rPr>
                <w:sz w:val="16"/>
                <w:szCs w:val="16"/>
              </w:rPr>
            </w:pPr>
            <w:r w:rsidRPr="00932ADB">
              <w:rPr>
                <w:sz w:val="16"/>
                <w:szCs w:val="16"/>
              </w:rPr>
              <w:t>ORO.MLR.100</w:t>
            </w:r>
          </w:p>
        </w:tc>
        <w:tc>
          <w:tcPr>
            <w:tcW w:w="2268" w:type="dxa"/>
            <w:vAlign w:val="center"/>
          </w:tcPr>
          <w:p w:rsidR="00DF339B" w:rsidRPr="00D545EF" w:rsidRDefault="00DF339B" w:rsidP="0031276E">
            <w:pPr>
              <w:jc w:val="center"/>
              <w:rPr>
                <w:sz w:val="16"/>
                <w:szCs w:val="16"/>
              </w:rPr>
            </w:pPr>
          </w:p>
        </w:tc>
        <w:sdt>
          <w:sdtPr>
            <w:rPr>
              <w:sz w:val="16"/>
              <w:szCs w:val="16"/>
            </w:rPr>
            <w:id w:val="242385686"/>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sdt>
          <w:sdtPr>
            <w:rPr>
              <w:sz w:val="16"/>
              <w:szCs w:val="16"/>
            </w:rPr>
            <w:id w:val="882139263"/>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D545EF">
            <w:pPr>
              <w:rPr>
                <w:rFonts w:cs="Arial"/>
                <w:sz w:val="18"/>
                <w:szCs w:val="18"/>
              </w:rPr>
            </w:pPr>
            <w:r w:rsidRPr="00DF339B">
              <w:rPr>
                <w:rFonts w:cs="Arial"/>
                <w:sz w:val="18"/>
                <w:szCs w:val="18"/>
              </w:rPr>
              <w:t>Explanations and definitions of terms and words needed for the use of the manual.</w:t>
            </w:r>
          </w:p>
          <w:p w:rsidR="00DF339B" w:rsidRPr="00DF339B" w:rsidRDefault="00DF339B" w:rsidP="00D545EF">
            <w:pPr>
              <w:rPr>
                <w:rFonts w:cs="Arial"/>
                <w:sz w:val="18"/>
                <w:szCs w:val="18"/>
              </w:rPr>
            </w:pPr>
          </w:p>
          <w:p w:rsidR="00DF339B" w:rsidRPr="00DF339B" w:rsidRDefault="00DF339B" w:rsidP="00D545EF">
            <w:pPr>
              <w:rPr>
                <w:rFonts w:cs="Arial"/>
                <w:sz w:val="18"/>
                <w:szCs w:val="18"/>
              </w:rPr>
            </w:pPr>
            <w:r w:rsidRPr="00DF339B">
              <w:rPr>
                <w:rFonts w:cs="Arial"/>
                <w:sz w:val="18"/>
                <w:szCs w:val="18"/>
              </w:rPr>
              <w:t>Tanımlar, kısaltmalar ve terminoloji</w:t>
            </w:r>
          </w:p>
        </w:tc>
        <w:tc>
          <w:tcPr>
            <w:tcW w:w="2551" w:type="dxa"/>
            <w:vAlign w:val="center"/>
          </w:tcPr>
          <w:p w:rsidR="00DF339B" w:rsidRPr="00932ADB" w:rsidRDefault="00DF339B" w:rsidP="005C3847">
            <w:pPr>
              <w:jc w:val="center"/>
              <w:rPr>
                <w:sz w:val="16"/>
                <w:szCs w:val="16"/>
              </w:rPr>
            </w:pPr>
            <w:r w:rsidRPr="00932ADB">
              <w:rPr>
                <w:sz w:val="16"/>
                <w:szCs w:val="16"/>
              </w:rPr>
              <w:t>ORO.MLR.100</w:t>
            </w:r>
          </w:p>
          <w:p w:rsidR="00DF339B" w:rsidRPr="00932ADB" w:rsidRDefault="00DF339B" w:rsidP="005C3847">
            <w:pPr>
              <w:jc w:val="center"/>
              <w:rPr>
                <w:sz w:val="16"/>
                <w:szCs w:val="16"/>
              </w:rPr>
            </w:pPr>
            <w:r w:rsidRPr="00932ADB">
              <w:rPr>
                <w:sz w:val="16"/>
                <w:szCs w:val="16"/>
              </w:rPr>
              <w:t>AMC1 ORO.GEN.200(a)(6)-(d)</w:t>
            </w:r>
            <w:bookmarkStart w:id="0" w:name="_GoBack"/>
            <w:bookmarkEnd w:id="0"/>
          </w:p>
          <w:p w:rsidR="00DF339B" w:rsidRPr="00932ADB" w:rsidRDefault="00DF339B" w:rsidP="005C3847">
            <w:pPr>
              <w:jc w:val="center"/>
              <w:rPr>
                <w:sz w:val="16"/>
                <w:szCs w:val="16"/>
              </w:rPr>
            </w:pPr>
            <w:r w:rsidRPr="00932ADB">
              <w:rPr>
                <w:sz w:val="16"/>
                <w:szCs w:val="16"/>
              </w:rPr>
              <w:t>SHT 121.23 Md.11</w:t>
            </w:r>
          </w:p>
        </w:tc>
        <w:tc>
          <w:tcPr>
            <w:tcW w:w="2268" w:type="dxa"/>
            <w:vAlign w:val="center"/>
          </w:tcPr>
          <w:p w:rsidR="00DF339B" w:rsidRPr="00D545EF" w:rsidRDefault="00DF339B" w:rsidP="0031276E">
            <w:pPr>
              <w:jc w:val="center"/>
              <w:rPr>
                <w:sz w:val="16"/>
                <w:szCs w:val="16"/>
              </w:rPr>
            </w:pPr>
          </w:p>
        </w:tc>
        <w:sdt>
          <w:sdtPr>
            <w:rPr>
              <w:sz w:val="16"/>
              <w:szCs w:val="16"/>
            </w:rPr>
            <w:id w:val="437490806"/>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sdt>
          <w:sdtPr>
            <w:rPr>
              <w:sz w:val="16"/>
              <w:szCs w:val="16"/>
            </w:rPr>
            <w:id w:val="-762609261"/>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D545EF">
            <w:pPr>
              <w:rPr>
                <w:rFonts w:cs="Arial"/>
                <w:sz w:val="18"/>
                <w:szCs w:val="18"/>
              </w:rPr>
            </w:pPr>
            <w:r w:rsidRPr="00DF339B">
              <w:rPr>
                <w:rFonts w:cs="Arial"/>
                <w:sz w:val="18"/>
                <w:szCs w:val="18"/>
              </w:rPr>
              <w:t>A statement that the manual complies with all applicable regulations and with the terms and conditions of the applicable air operator certificate (AOC).</w:t>
            </w:r>
          </w:p>
          <w:p w:rsidR="00DF339B" w:rsidRPr="00DF339B" w:rsidRDefault="00DF339B" w:rsidP="00D545EF">
            <w:pPr>
              <w:rPr>
                <w:rFonts w:cs="Arial"/>
                <w:sz w:val="18"/>
                <w:szCs w:val="18"/>
              </w:rPr>
            </w:pPr>
          </w:p>
          <w:p w:rsidR="00DF339B" w:rsidRPr="00DF339B" w:rsidRDefault="00DF339B" w:rsidP="00D545EF">
            <w:pPr>
              <w:rPr>
                <w:rFonts w:cs="Arial"/>
                <w:sz w:val="18"/>
                <w:szCs w:val="18"/>
              </w:rPr>
            </w:pPr>
            <w:r w:rsidRPr="00DF339B">
              <w:rPr>
                <w:rFonts w:cs="Arial"/>
                <w:sz w:val="18"/>
                <w:szCs w:val="18"/>
              </w:rPr>
              <w:t>Ulusal ve uluslararası düzenlemelere uygunluk, referanslar</w:t>
            </w:r>
          </w:p>
        </w:tc>
        <w:tc>
          <w:tcPr>
            <w:tcW w:w="2551" w:type="dxa"/>
            <w:vAlign w:val="center"/>
          </w:tcPr>
          <w:p w:rsidR="00DF339B" w:rsidRPr="00932ADB" w:rsidRDefault="00DF339B" w:rsidP="005C3847">
            <w:pPr>
              <w:jc w:val="center"/>
              <w:rPr>
                <w:sz w:val="16"/>
                <w:szCs w:val="16"/>
              </w:rPr>
            </w:pPr>
            <w:r w:rsidRPr="00932ADB">
              <w:rPr>
                <w:sz w:val="16"/>
                <w:szCs w:val="16"/>
              </w:rPr>
              <w:t>ORO.MLR.100</w:t>
            </w:r>
          </w:p>
          <w:p w:rsidR="00DF339B" w:rsidRPr="00932ADB" w:rsidRDefault="00DF339B" w:rsidP="005C3847">
            <w:pPr>
              <w:jc w:val="center"/>
              <w:rPr>
                <w:sz w:val="16"/>
                <w:szCs w:val="16"/>
              </w:rPr>
            </w:pPr>
            <w:r w:rsidRPr="00932ADB">
              <w:rPr>
                <w:rFonts w:cs="Arial"/>
                <w:bCs/>
                <w:color w:val="000000"/>
                <w:sz w:val="16"/>
                <w:szCs w:val="16"/>
              </w:rPr>
              <w:t>SHY 6A Md.40 (5)</w:t>
            </w:r>
          </w:p>
        </w:tc>
        <w:tc>
          <w:tcPr>
            <w:tcW w:w="2268" w:type="dxa"/>
            <w:vAlign w:val="center"/>
          </w:tcPr>
          <w:p w:rsidR="00DF339B" w:rsidRPr="00D545EF" w:rsidRDefault="00DF339B" w:rsidP="0031276E">
            <w:pPr>
              <w:jc w:val="center"/>
              <w:rPr>
                <w:sz w:val="16"/>
                <w:szCs w:val="16"/>
              </w:rPr>
            </w:pPr>
          </w:p>
        </w:tc>
        <w:sdt>
          <w:sdtPr>
            <w:rPr>
              <w:sz w:val="16"/>
              <w:szCs w:val="16"/>
            </w:rPr>
            <w:id w:val="-630475110"/>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sdt>
          <w:sdtPr>
            <w:rPr>
              <w:sz w:val="16"/>
              <w:szCs w:val="16"/>
            </w:rPr>
            <w:id w:val="-1478603862"/>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6E645B">
            <w:pPr>
              <w:rPr>
                <w:rFonts w:cs="Arial"/>
                <w:sz w:val="18"/>
                <w:szCs w:val="18"/>
              </w:rPr>
            </w:pPr>
            <w:r w:rsidRPr="00DF339B">
              <w:rPr>
                <w:rFonts w:cs="Arial"/>
                <w:sz w:val="18"/>
                <w:szCs w:val="18"/>
              </w:rPr>
              <w:t>The compliance monitoring function should be structured according to the size of the operator and the complexity of the activities to be monitored.</w:t>
            </w:r>
          </w:p>
          <w:p w:rsidR="00DF339B" w:rsidRPr="00DF339B" w:rsidRDefault="00DF339B" w:rsidP="006E645B">
            <w:pPr>
              <w:rPr>
                <w:rFonts w:cs="Arial"/>
                <w:sz w:val="18"/>
                <w:szCs w:val="18"/>
              </w:rPr>
            </w:pPr>
            <w:r w:rsidRPr="00DF339B">
              <w:rPr>
                <w:rFonts w:cs="Arial"/>
                <w:sz w:val="18"/>
                <w:szCs w:val="18"/>
              </w:rPr>
              <w:t>The implementation and use of a compliance monitoring function should enable the operator to monitor compliance with the relevant requirements of this Annex and other applicable Annexes.</w:t>
            </w:r>
          </w:p>
          <w:p w:rsidR="00DF339B" w:rsidRPr="00DF339B" w:rsidRDefault="00DF339B" w:rsidP="006E645B">
            <w:pPr>
              <w:rPr>
                <w:rFonts w:cs="Arial"/>
                <w:sz w:val="18"/>
                <w:szCs w:val="18"/>
              </w:rPr>
            </w:pPr>
            <w:r w:rsidRPr="00DF339B">
              <w:rPr>
                <w:rFonts w:cs="Arial"/>
                <w:sz w:val="18"/>
                <w:szCs w:val="18"/>
              </w:rPr>
              <w:t>The operator should specify the basic structure of the compliance monitoring function applicable to the activities conducted.</w:t>
            </w:r>
          </w:p>
          <w:p w:rsidR="00DF339B" w:rsidRPr="00DF339B" w:rsidRDefault="00DF339B" w:rsidP="00DD1DF7">
            <w:pPr>
              <w:rPr>
                <w:rFonts w:cs="Arial"/>
                <w:sz w:val="18"/>
                <w:szCs w:val="18"/>
              </w:rPr>
            </w:pPr>
          </w:p>
          <w:p w:rsidR="00DF339B" w:rsidRPr="00DF339B" w:rsidRDefault="00DF339B" w:rsidP="00DD1DF7">
            <w:pPr>
              <w:rPr>
                <w:rFonts w:cs="Arial"/>
                <w:sz w:val="18"/>
                <w:szCs w:val="18"/>
              </w:rPr>
            </w:pPr>
            <w:r w:rsidRPr="00DF339B">
              <w:rPr>
                <w:rFonts w:cs="Arial"/>
                <w:sz w:val="18"/>
                <w:szCs w:val="18"/>
              </w:rPr>
              <w:t xml:space="preserve">İşletmenin operasyon büyüklüğü, yapısı ve </w:t>
            </w:r>
            <w:r w:rsidRPr="00DF339B">
              <w:rPr>
                <w:rFonts w:cs="Arial"/>
                <w:sz w:val="18"/>
                <w:szCs w:val="18"/>
              </w:rPr>
              <w:lastRenderedPageBreak/>
              <w:t>karmaşıklığı göz önünde bulundurularak hazırlanmış Uyumluluk İzleme Sisteminin tanımı, kapsamı ve organizasyon yapısı</w:t>
            </w:r>
            <w:r w:rsidR="000C0B5C">
              <w:rPr>
                <w:rFonts w:cs="Arial"/>
                <w:sz w:val="18"/>
                <w:szCs w:val="18"/>
              </w:rPr>
              <w:t>.</w:t>
            </w:r>
          </w:p>
        </w:tc>
        <w:tc>
          <w:tcPr>
            <w:tcW w:w="2551" w:type="dxa"/>
            <w:vAlign w:val="center"/>
          </w:tcPr>
          <w:p w:rsidR="00DF339B" w:rsidRPr="00932ADB" w:rsidRDefault="00DF339B" w:rsidP="005C3847">
            <w:pPr>
              <w:jc w:val="center"/>
              <w:rPr>
                <w:sz w:val="16"/>
                <w:szCs w:val="16"/>
              </w:rPr>
            </w:pPr>
            <w:r w:rsidRPr="00932ADB">
              <w:rPr>
                <w:sz w:val="16"/>
                <w:szCs w:val="16"/>
              </w:rPr>
              <w:lastRenderedPageBreak/>
              <w:t>AMC1 ORO.GEN.200(a)(6)</w:t>
            </w:r>
          </w:p>
          <w:p w:rsidR="00DF339B" w:rsidRPr="00932ADB" w:rsidRDefault="00DF339B" w:rsidP="005C3847">
            <w:pPr>
              <w:jc w:val="center"/>
              <w:rPr>
                <w:sz w:val="16"/>
                <w:szCs w:val="16"/>
              </w:rPr>
            </w:pPr>
            <w:r w:rsidRPr="00932ADB">
              <w:rPr>
                <w:sz w:val="16"/>
                <w:szCs w:val="16"/>
              </w:rPr>
              <w:t>SHT 121.23 Md.10</w:t>
            </w:r>
          </w:p>
        </w:tc>
        <w:tc>
          <w:tcPr>
            <w:tcW w:w="2268" w:type="dxa"/>
            <w:vAlign w:val="center"/>
          </w:tcPr>
          <w:p w:rsidR="00DF339B" w:rsidRPr="00D545EF" w:rsidRDefault="00DF339B" w:rsidP="0031276E">
            <w:pPr>
              <w:jc w:val="center"/>
              <w:rPr>
                <w:sz w:val="16"/>
                <w:szCs w:val="16"/>
              </w:rPr>
            </w:pPr>
          </w:p>
        </w:tc>
        <w:sdt>
          <w:sdtPr>
            <w:rPr>
              <w:sz w:val="16"/>
              <w:szCs w:val="16"/>
            </w:rPr>
            <w:id w:val="925466234"/>
            <w14:checkbox>
              <w14:checked w14:val="0"/>
              <w14:checkedState w14:val="2612" w14:font="MS Gothic"/>
              <w14:uncheckedState w14:val="2610" w14:font="MS Gothic"/>
            </w14:checkbox>
          </w:sdtPr>
          <w:sdtEndPr/>
          <w:sdtContent>
            <w:tc>
              <w:tcPr>
                <w:tcW w:w="567" w:type="dxa"/>
                <w:vAlign w:val="center"/>
              </w:tcPr>
              <w:p w:rsidR="00DF339B" w:rsidRPr="00D545EF" w:rsidRDefault="00423AA4" w:rsidP="0002092A">
                <w:pPr>
                  <w:jc w:val="center"/>
                  <w:rPr>
                    <w:sz w:val="16"/>
                    <w:szCs w:val="16"/>
                  </w:rPr>
                </w:pPr>
                <w:r>
                  <w:rPr>
                    <w:rFonts w:ascii="MS Gothic" w:eastAsia="MS Gothic" w:hAnsi="MS Gothic" w:hint="eastAsia"/>
                    <w:sz w:val="16"/>
                    <w:szCs w:val="16"/>
                  </w:rPr>
                  <w:t>☐</w:t>
                </w:r>
              </w:p>
            </w:tc>
          </w:sdtContent>
        </w:sdt>
        <w:sdt>
          <w:sdtPr>
            <w:rPr>
              <w:sz w:val="16"/>
              <w:szCs w:val="16"/>
            </w:rPr>
            <w:id w:val="1785765516"/>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6E645B">
            <w:pPr>
              <w:rPr>
                <w:sz w:val="18"/>
                <w:szCs w:val="18"/>
                <w:lang w:val="en-US"/>
              </w:rPr>
            </w:pPr>
            <w:r w:rsidRPr="00DF339B">
              <w:rPr>
                <w:sz w:val="18"/>
                <w:szCs w:val="18"/>
                <w:lang w:val="en-US"/>
              </w:rPr>
              <w:lastRenderedPageBreak/>
              <w:t>Organisations should monitor compliance with the procedures they have designed to ensure safe activities. In doing so, they should as a minimum, and where appropriate, monitor compliance with:</w:t>
            </w:r>
          </w:p>
          <w:p w:rsidR="00DF339B" w:rsidRPr="00DF339B" w:rsidRDefault="00DF339B" w:rsidP="0094097E">
            <w:pPr>
              <w:ind w:firstLine="208"/>
              <w:rPr>
                <w:sz w:val="18"/>
                <w:szCs w:val="18"/>
                <w:lang w:val="en-US"/>
              </w:rPr>
            </w:pPr>
            <w:r w:rsidRPr="00DF339B">
              <w:rPr>
                <w:sz w:val="18"/>
                <w:szCs w:val="18"/>
                <w:lang w:val="en-US"/>
              </w:rPr>
              <w:t>privileges of the operator;</w:t>
            </w:r>
          </w:p>
          <w:p w:rsidR="00DF339B" w:rsidRPr="00DF339B" w:rsidRDefault="0094097E" w:rsidP="0094097E">
            <w:pPr>
              <w:tabs>
                <w:tab w:val="left" w:pos="208"/>
              </w:tabs>
              <w:rPr>
                <w:sz w:val="18"/>
                <w:szCs w:val="18"/>
                <w:lang w:val="en-US"/>
              </w:rPr>
            </w:pPr>
            <w:r>
              <w:rPr>
                <w:sz w:val="18"/>
                <w:szCs w:val="18"/>
                <w:lang w:val="en-US"/>
              </w:rPr>
              <w:tab/>
            </w:r>
            <w:r w:rsidR="00DF339B" w:rsidRPr="00DF339B">
              <w:rPr>
                <w:sz w:val="18"/>
                <w:szCs w:val="18"/>
                <w:lang w:val="en-US"/>
              </w:rPr>
              <w:t>manuals, logs, and records;</w:t>
            </w:r>
          </w:p>
          <w:p w:rsidR="00DF339B" w:rsidRPr="00DF339B" w:rsidRDefault="0094097E" w:rsidP="0094097E">
            <w:pPr>
              <w:tabs>
                <w:tab w:val="left" w:pos="208"/>
              </w:tabs>
              <w:rPr>
                <w:sz w:val="18"/>
                <w:szCs w:val="18"/>
                <w:lang w:val="en-US"/>
              </w:rPr>
            </w:pPr>
            <w:r>
              <w:rPr>
                <w:sz w:val="18"/>
                <w:szCs w:val="18"/>
                <w:lang w:val="en-US"/>
              </w:rPr>
              <w:tab/>
            </w:r>
            <w:r w:rsidR="00DF339B" w:rsidRPr="00DF339B">
              <w:rPr>
                <w:sz w:val="18"/>
                <w:szCs w:val="18"/>
                <w:lang w:val="en-US"/>
              </w:rPr>
              <w:t>training standards</w:t>
            </w:r>
            <w:r>
              <w:rPr>
                <w:sz w:val="18"/>
                <w:szCs w:val="18"/>
                <w:lang w:val="en-US"/>
              </w:rPr>
              <w:t>;</w:t>
            </w:r>
          </w:p>
          <w:p w:rsidR="00DF339B" w:rsidRPr="00DF339B" w:rsidRDefault="0094097E" w:rsidP="0094097E">
            <w:pPr>
              <w:tabs>
                <w:tab w:val="left" w:pos="208"/>
              </w:tabs>
              <w:rPr>
                <w:sz w:val="18"/>
                <w:szCs w:val="18"/>
                <w:lang w:val="en-US"/>
              </w:rPr>
            </w:pPr>
            <w:r>
              <w:rPr>
                <w:sz w:val="18"/>
                <w:szCs w:val="18"/>
                <w:lang w:val="en-US"/>
              </w:rPr>
              <w:tab/>
            </w:r>
            <w:r w:rsidR="00DF339B" w:rsidRPr="00DF339B">
              <w:rPr>
                <w:sz w:val="18"/>
                <w:szCs w:val="18"/>
                <w:lang w:val="en-US"/>
              </w:rPr>
              <w:t>management system procedures and manuals.</w:t>
            </w:r>
          </w:p>
        </w:tc>
        <w:tc>
          <w:tcPr>
            <w:tcW w:w="2551" w:type="dxa"/>
            <w:vAlign w:val="center"/>
          </w:tcPr>
          <w:p w:rsidR="00DF339B" w:rsidRDefault="00DF339B" w:rsidP="005C3847">
            <w:pPr>
              <w:jc w:val="center"/>
              <w:rPr>
                <w:sz w:val="16"/>
                <w:szCs w:val="16"/>
                <w:lang w:val="en-US"/>
              </w:rPr>
            </w:pPr>
            <w:r w:rsidRPr="005A6496">
              <w:rPr>
                <w:sz w:val="16"/>
                <w:szCs w:val="16"/>
                <w:lang w:val="en-US"/>
              </w:rPr>
              <w:t>AMC1 ORO.GEN.200(a)(6)</w:t>
            </w:r>
            <w:r>
              <w:rPr>
                <w:sz w:val="16"/>
                <w:szCs w:val="16"/>
                <w:lang w:val="en-US"/>
              </w:rPr>
              <w:t>(b)</w:t>
            </w:r>
          </w:p>
          <w:p w:rsidR="00DF339B" w:rsidRPr="00755331" w:rsidRDefault="00DF339B" w:rsidP="005C3847">
            <w:pPr>
              <w:jc w:val="center"/>
              <w:rPr>
                <w:sz w:val="16"/>
                <w:szCs w:val="16"/>
              </w:rPr>
            </w:pPr>
          </w:p>
        </w:tc>
        <w:tc>
          <w:tcPr>
            <w:tcW w:w="2268" w:type="dxa"/>
            <w:vAlign w:val="center"/>
          </w:tcPr>
          <w:p w:rsidR="00DF339B" w:rsidRPr="00D545EF" w:rsidRDefault="00DF339B" w:rsidP="0031276E">
            <w:pPr>
              <w:jc w:val="center"/>
              <w:rPr>
                <w:sz w:val="16"/>
                <w:szCs w:val="16"/>
              </w:rPr>
            </w:pPr>
          </w:p>
        </w:tc>
        <w:sdt>
          <w:sdtPr>
            <w:rPr>
              <w:sz w:val="16"/>
              <w:szCs w:val="16"/>
            </w:rPr>
            <w:id w:val="1097682236"/>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1350453764"/>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3E1956">
            <w:pPr>
              <w:rPr>
                <w:rFonts w:cs="Arial"/>
                <w:sz w:val="18"/>
                <w:szCs w:val="18"/>
              </w:rPr>
            </w:pPr>
            <w:r w:rsidRPr="00DF339B">
              <w:rPr>
                <w:rFonts w:cs="Arial"/>
                <w:sz w:val="18"/>
                <w:szCs w:val="18"/>
              </w:rPr>
              <w:t>To ensure that the operator continues to meet the requirements of this Part and other applicable Parts, the accountable manager should designate a compliance monitoring manager.</w:t>
            </w:r>
          </w:p>
          <w:p w:rsidR="00DF339B" w:rsidRPr="00DF339B" w:rsidRDefault="00DF339B" w:rsidP="003E1956">
            <w:pPr>
              <w:rPr>
                <w:rFonts w:cs="Arial"/>
                <w:sz w:val="18"/>
                <w:szCs w:val="18"/>
              </w:rPr>
            </w:pPr>
          </w:p>
          <w:p w:rsidR="00DF339B" w:rsidRPr="00DF339B" w:rsidRDefault="00DF339B" w:rsidP="003E1956">
            <w:pPr>
              <w:rPr>
                <w:rFonts w:cs="Arial"/>
                <w:sz w:val="18"/>
                <w:szCs w:val="18"/>
              </w:rPr>
            </w:pPr>
            <w:r w:rsidRPr="00DF339B">
              <w:rPr>
                <w:rFonts w:cs="Arial"/>
                <w:sz w:val="18"/>
                <w:szCs w:val="18"/>
              </w:rPr>
              <w:t>Uyumluluk İzleme Yöneticisinin atanması, niteliklerinin, görev, yetki ve sorumluluklarının tanımı</w:t>
            </w:r>
          </w:p>
        </w:tc>
        <w:tc>
          <w:tcPr>
            <w:tcW w:w="2551" w:type="dxa"/>
            <w:vAlign w:val="center"/>
          </w:tcPr>
          <w:p w:rsidR="00DF339B" w:rsidRDefault="00DF339B" w:rsidP="005C3847">
            <w:pPr>
              <w:jc w:val="center"/>
              <w:rPr>
                <w:sz w:val="16"/>
                <w:szCs w:val="16"/>
              </w:rPr>
            </w:pPr>
            <w:r w:rsidRPr="00755331">
              <w:rPr>
                <w:sz w:val="16"/>
                <w:szCs w:val="16"/>
              </w:rPr>
              <w:t>AMC1</w:t>
            </w:r>
            <w:r>
              <w:rPr>
                <w:sz w:val="16"/>
                <w:szCs w:val="16"/>
              </w:rPr>
              <w:t xml:space="preserve"> </w:t>
            </w:r>
            <w:r w:rsidRPr="003E1956">
              <w:rPr>
                <w:sz w:val="16"/>
                <w:szCs w:val="16"/>
              </w:rPr>
              <w:t>ORO.GEN.200(a)(6)</w:t>
            </w:r>
          </w:p>
          <w:p w:rsidR="00DF339B" w:rsidRDefault="00DF339B" w:rsidP="005C3847">
            <w:pPr>
              <w:jc w:val="center"/>
              <w:rPr>
                <w:sz w:val="16"/>
                <w:szCs w:val="16"/>
              </w:rPr>
            </w:pPr>
            <w:r>
              <w:rPr>
                <w:sz w:val="16"/>
                <w:szCs w:val="16"/>
              </w:rPr>
              <w:t>SHT 121.23 Md.8</w:t>
            </w:r>
          </w:p>
          <w:p w:rsidR="00DF339B" w:rsidRPr="00D545EF" w:rsidRDefault="00DF339B" w:rsidP="005C3847">
            <w:pPr>
              <w:jc w:val="center"/>
              <w:rPr>
                <w:sz w:val="16"/>
                <w:szCs w:val="16"/>
              </w:rPr>
            </w:pPr>
            <w:r w:rsidRPr="00B05AAC">
              <w:rPr>
                <w:rFonts w:cs="Arial"/>
                <w:bCs/>
                <w:color w:val="000000"/>
                <w:sz w:val="16"/>
                <w:szCs w:val="16"/>
              </w:rPr>
              <w:t>SHY 6A Md.20(</w:t>
            </w:r>
            <w:r>
              <w:rPr>
                <w:rFonts w:cs="Arial"/>
                <w:bCs/>
                <w:color w:val="000000"/>
                <w:sz w:val="16"/>
                <w:szCs w:val="16"/>
              </w:rPr>
              <w:t>a</w:t>
            </w:r>
            <w:r w:rsidRPr="00B05AAC">
              <w:rPr>
                <w:rFonts w:cs="Arial"/>
                <w:bCs/>
                <w:color w:val="000000"/>
                <w:sz w:val="16"/>
                <w:szCs w:val="16"/>
              </w:rPr>
              <w:t>)</w:t>
            </w:r>
          </w:p>
        </w:tc>
        <w:tc>
          <w:tcPr>
            <w:tcW w:w="2268" w:type="dxa"/>
            <w:vAlign w:val="center"/>
          </w:tcPr>
          <w:p w:rsidR="00DF339B" w:rsidRPr="00D545EF" w:rsidRDefault="00DF339B" w:rsidP="0031276E">
            <w:pPr>
              <w:jc w:val="center"/>
              <w:rPr>
                <w:sz w:val="16"/>
                <w:szCs w:val="16"/>
              </w:rPr>
            </w:pPr>
          </w:p>
        </w:tc>
        <w:sdt>
          <w:sdtPr>
            <w:rPr>
              <w:sz w:val="16"/>
              <w:szCs w:val="16"/>
            </w:rPr>
            <w:id w:val="-1252734916"/>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sdt>
          <w:sdtPr>
            <w:rPr>
              <w:sz w:val="16"/>
              <w:szCs w:val="16"/>
            </w:rPr>
            <w:id w:val="309532697"/>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3E1956">
            <w:pPr>
              <w:rPr>
                <w:sz w:val="18"/>
                <w:szCs w:val="18"/>
                <w:lang w:val="en-US"/>
              </w:rPr>
            </w:pPr>
            <w:r w:rsidRPr="00DF339B">
              <w:rPr>
                <w:sz w:val="18"/>
                <w:szCs w:val="18"/>
                <w:lang w:val="en-US"/>
              </w:rPr>
              <w:t>The role of the compliance monitoring manager is to ensure that the activities of the operator are monitored for compliance with the applicable regulatory requirements, and any additional requirements as established by the operator, and that these activities are carried out properly under the supervision of the relevant head of functional area.</w:t>
            </w:r>
          </w:p>
        </w:tc>
        <w:tc>
          <w:tcPr>
            <w:tcW w:w="2551" w:type="dxa"/>
            <w:vAlign w:val="center"/>
          </w:tcPr>
          <w:p w:rsidR="00DF339B" w:rsidRPr="00755331" w:rsidRDefault="00DF339B" w:rsidP="005C3847">
            <w:pPr>
              <w:jc w:val="center"/>
              <w:rPr>
                <w:sz w:val="16"/>
                <w:szCs w:val="16"/>
              </w:rPr>
            </w:pPr>
            <w:r w:rsidRPr="005A6496">
              <w:rPr>
                <w:sz w:val="16"/>
                <w:szCs w:val="16"/>
                <w:lang w:val="en-US"/>
              </w:rPr>
              <w:t>AMC1 ORO.GEN.200(a)(6)</w:t>
            </w:r>
            <w:r>
              <w:rPr>
                <w:sz w:val="16"/>
                <w:szCs w:val="16"/>
                <w:lang w:val="en-US"/>
              </w:rPr>
              <w:t>(c)(1)</w:t>
            </w:r>
          </w:p>
        </w:tc>
        <w:tc>
          <w:tcPr>
            <w:tcW w:w="2268" w:type="dxa"/>
            <w:vAlign w:val="center"/>
          </w:tcPr>
          <w:p w:rsidR="00DF339B" w:rsidRPr="00D545EF" w:rsidRDefault="00DF339B" w:rsidP="0031276E">
            <w:pPr>
              <w:jc w:val="center"/>
              <w:rPr>
                <w:sz w:val="16"/>
                <w:szCs w:val="16"/>
              </w:rPr>
            </w:pPr>
          </w:p>
        </w:tc>
        <w:sdt>
          <w:sdtPr>
            <w:rPr>
              <w:sz w:val="16"/>
              <w:szCs w:val="16"/>
            </w:rPr>
            <w:id w:val="-625701093"/>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1560749925"/>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3E1956">
            <w:pPr>
              <w:rPr>
                <w:sz w:val="18"/>
                <w:szCs w:val="18"/>
                <w:lang w:val="en-US"/>
              </w:rPr>
            </w:pPr>
            <w:r w:rsidRPr="00DF339B">
              <w:rPr>
                <w:sz w:val="18"/>
                <w:szCs w:val="18"/>
                <w:lang w:val="en-US"/>
              </w:rPr>
              <w:t>The compliance monitoring manager should be responsible for ensuring that the compliance monitoring programme is properly implemented, maintained and continually reviewed and improved.</w:t>
            </w:r>
          </w:p>
        </w:tc>
        <w:tc>
          <w:tcPr>
            <w:tcW w:w="2551" w:type="dxa"/>
            <w:vAlign w:val="center"/>
          </w:tcPr>
          <w:p w:rsidR="00DF339B" w:rsidRPr="005A6496" w:rsidRDefault="00DF339B" w:rsidP="005C3847">
            <w:pPr>
              <w:jc w:val="center"/>
              <w:rPr>
                <w:sz w:val="16"/>
                <w:szCs w:val="16"/>
                <w:lang w:val="en-US"/>
              </w:rPr>
            </w:pPr>
            <w:r w:rsidRPr="005A6496">
              <w:rPr>
                <w:sz w:val="16"/>
                <w:szCs w:val="16"/>
                <w:lang w:val="en-US"/>
              </w:rPr>
              <w:t>AMC1 ORO.GEN.200(a)(6)</w:t>
            </w:r>
            <w:r>
              <w:rPr>
                <w:sz w:val="16"/>
                <w:szCs w:val="16"/>
                <w:lang w:val="en-US"/>
              </w:rPr>
              <w:t>(c)(2)</w:t>
            </w:r>
          </w:p>
        </w:tc>
        <w:tc>
          <w:tcPr>
            <w:tcW w:w="2268" w:type="dxa"/>
            <w:vAlign w:val="center"/>
          </w:tcPr>
          <w:p w:rsidR="00DF339B" w:rsidRPr="00D545EF" w:rsidRDefault="00DF339B" w:rsidP="0031276E">
            <w:pPr>
              <w:jc w:val="center"/>
              <w:rPr>
                <w:sz w:val="16"/>
                <w:szCs w:val="16"/>
              </w:rPr>
            </w:pPr>
          </w:p>
        </w:tc>
        <w:sdt>
          <w:sdtPr>
            <w:rPr>
              <w:sz w:val="16"/>
              <w:szCs w:val="16"/>
            </w:rPr>
            <w:id w:val="-1786876441"/>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2139375535"/>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3E1956">
            <w:pPr>
              <w:rPr>
                <w:sz w:val="18"/>
                <w:szCs w:val="18"/>
                <w:lang w:val="en-US"/>
              </w:rPr>
            </w:pPr>
            <w:r w:rsidRPr="00DF339B">
              <w:rPr>
                <w:sz w:val="18"/>
                <w:szCs w:val="18"/>
                <w:lang w:val="en-US"/>
              </w:rPr>
              <w:t>The compliance monitoring manager should:</w:t>
            </w:r>
          </w:p>
          <w:p w:rsidR="00DF339B" w:rsidRPr="00DF339B" w:rsidRDefault="00DF339B" w:rsidP="003E1956">
            <w:pPr>
              <w:rPr>
                <w:sz w:val="18"/>
                <w:szCs w:val="18"/>
                <w:lang w:val="en-US"/>
              </w:rPr>
            </w:pPr>
            <w:r w:rsidRPr="00DF339B">
              <w:rPr>
                <w:sz w:val="18"/>
                <w:szCs w:val="18"/>
                <w:lang w:val="en-US"/>
              </w:rPr>
              <w:t>have direct access to the accountable manager;</w:t>
            </w:r>
          </w:p>
          <w:p w:rsidR="00DF339B" w:rsidRPr="00DF339B" w:rsidRDefault="00DF339B" w:rsidP="003E1956">
            <w:pPr>
              <w:rPr>
                <w:sz w:val="18"/>
                <w:szCs w:val="18"/>
                <w:lang w:val="en-US"/>
              </w:rPr>
            </w:pPr>
            <w:r w:rsidRPr="00DF339B">
              <w:rPr>
                <w:sz w:val="18"/>
                <w:szCs w:val="18"/>
                <w:lang w:val="en-US"/>
              </w:rPr>
              <w:t>not be one of the other persons referred to in ORO.GEN.210 (b);</w:t>
            </w:r>
          </w:p>
          <w:p w:rsidR="00DF339B" w:rsidRPr="00DF339B" w:rsidRDefault="00DF339B" w:rsidP="003E1956">
            <w:pPr>
              <w:rPr>
                <w:sz w:val="18"/>
                <w:szCs w:val="18"/>
                <w:lang w:val="en-US"/>
              </w:rPr>
            </w:pPr>
            <w:r w:rsidRPr="00DF339B">
              <w:rPr>
                <w:sz w:val="18"/>
                <w:szCs w:val="18"/>
                <w:lang w:val="en-US"/>
              </w:rPr>
              <w:t>be able to demonstrate relevant knowledge, background and appropriate experience related to the activities of the operator, including knowledge and experience in compliance monitoring; and</w:t>
            </w:r>
          </w:p>
          <w:p w:rsidR="00DF339B" w:rsidRPr="00DF339B" w:rsidRDefault="00DF339B" w:rsidP="003E1956">
            <w:pPr>
              <w:rPr>
                <w:sz w:val="18"/>
                <w:szCs w:val="18"/>
                <w:lang w:val="en-US"/>
              </w:rPr>
            </w:pPr>
            <w:r w:rsidRPr="00DF339B">
              <w:rPr>
                <w:sz w:val="18"/>
                <w:szCs w:val="18"/>
                <w:lang w:val="en-US"/>
              </w:rPr>
              <w:lastRenderedPageBreak/>
              <w:t>have access to all parts of the operator, and as necessary, any contracted operator.</w:t>
            </w:r>
          </w:p>
        </w:tc>
        <w:tc>
          <w:tcPr>
            <w:tcW w:w="2551" w:type="dxa"/>
            <w:vAlign w:val="center"/>
          </w:tcPr>
          <w:p w:rsidR="00DF339B" w:rsidRPr="005A6496" w:rsidRDefault="00DF339B" w:rsidP="005C3847">
            <w:pPr>
              <w:jc w:val="center"/>
              <w:rPr>
                <w:sz w:val="16"/>
                <w:szCs w:val="16"/>
                <w:lang w:val="en-US"/>
              </w:rPr>
            </w:pPr>
            <w:r w:rsidRPr="003209D8">
              <w:rPr>
                <w:sz w:val="16"/>
                <w:szCs w:val="16"/>
                <w:lang w:val="en-US"/>
              </w:rPr>
              <w:lastRenderedPageBreak/>
              <w:t>AMC1 ORO.GEN.200(a)(6)(c)</w:t>
            </w:r>
            <w:r>
              <w:rPr>
                <w:sz w:val="16"/>
                <w:szCs w:val="16"/>
                <w:lang w:val="en-US"/>
              </w:rPr>
              <w:t>(3)</w:t>
            </w:r>
          </w:p>
        </w:tc>
        <w:tc>
          <w:tcPr>
            <w:tcW w:w="2268" w:type="dxa"/>
            <w:vAlign w:val="center"/>
          </w:tcPr>
          <w:p w:rsidR="00DF339B" w:rsidRPr="00D545EF" w:rsidRDefault="00DF339B" w:rsidP="0031276E">
            <w:pPr>
              <w:jc w:val="center"/>
              <w:rPr>
                <w:sz w:val="16"/>
                <w:szCs w:val="16"/>
              </w:rPr>
            </w:pPr>
          </w:p>
        </w:tc>
        <w:sdt>
          <w:sdtPr>
            <w:rPr>
              <w:sz w:val="16"/>
              <w:szCs w:val="16"/>
            </w:rPr>
            <w:id w:val="2057124393"/>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1685122938"/>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87384F">
            <w:pPr>
              <w:rPr>
                <w:rFonts w:cs="Arial"/>
                <w:sz w:val="18"/>
                <w:szCs w:val="18"/>
              </w:rPr>
            </w:pPr>
            <w:r w:rsidRPr="00DF339B">
              <w:rPr>
                <w:rFonts w:cs="Arial"/>
                <w:sz w:val="18"/>
                <w:szCs w:val="18"/>
              </w:rPr>
              <w:lastRenderedPageBreak/>
              <w:t>Compliance monitoring shall include a feedback system of findings to the accountable manager to ensure effective implementation of corrective actions as necessary.</w:t>
            </w:r>
          </w:p>
          <w:p w:rsidR="00DF339B" w:rsidRPr="00DF339B" w:rsidRDefault="00DF339B" w:rsidP="0087384F">
            <w:pPr>
              <w:rPr>
                <w:rFonts w:cs="Arial"/>
                <w:sz w:val="18"/>
                <w:szCs w:val="18"/>
              </w:rPr>
            </w:pPr>
          </w:p>
          <w:p w:rsidR="00DF339B" w:rsidRPr="00DF339B" w:rsidRDefault="00DF339B" w:rsidP="0087384F">
            <w:pPr>
              <w:rPr>
                <w:rFonts w:cs="Arial"/>
                <w:sz w:val="18"/>
                <w:szCs w:val="18"/>
              </w:rPr>
            </w:pPr>
            <w:r w:rsidRPr="00DF339B">
              <w:rPr>
                <w:rFonts w:cs="Arial"/>
                <w:sz w:val="18"/>
                <w:szCs w:val="18"/>
              </w:rPr>
              <w:t>Tespit edilen uygunsuzluklar için gerekli düzeltici faaliyetlerin etkin bir şekilde gerçekleştirilmesini sağlamak amacıyla, Sorumlu Müdüre yönelik bir geri bildirim sistemi kurulması</w:t>
            </w:r>
          </w:p>
        </w:tc>
        <w:tc>
          <w:tcPr>
            <w:tcW w:w="2551" w:type="dxa"/>
            <w:vAlign w:val="center"/>
          </w:tcPr>
          <w:p w:rsidR="00DF339B" w:rsidRDefault="00DF339B" w:rsidP="005C3847">
            <w:pPr>
              <w:jc w:val="center"/>
              <w:rPr>
                <w:sz w:val="16"/>
                <w:szCs w:val="16"/>
              </w:rPr>
            </w:pPr>
            <w:r w:rsidRPr="00A13356">
              <w:rPr>
                <w:sz w:val="16"/>
                <w:szCs w:val="16"/>
              </w:rPr>
              <w:t>ORO.GEN.200</w:t>
            </w:r>
            <w:r>
              <w:rPr>
                <w:sz w:val="16"/>
                <w:szCs w:val="16"/>
              </w:rPr>
              <w:t xml:space="preserve"> (a)(6)</w:t>
            </w:r>
          </w:p>
          <w:p w:rsidR="00DF339B" w:rsidRPr="00D545EF" w:rsidRDefault="00DF339B" w:rsidP="005C3847">
            <w:pPr>
              <w:jc w:val="center"/>
              <w:rPr>
                <w:sz w:val="16"/>
                <w:szCs w:val="16"/>
              </w:rPr>
            </w:pPr>
            <w:r>
              <w:rPr>
                <w:sz w:val="16"/>
                <w:szCs w:val="16"/>
              </w:rPr>
              <w:t>SHT 121.23 Md.10</w:t>
            </w:r>
          </w:p>
        </w:tc>
        <w:tc>
          <w:tcPr>
            <w:tcW w:w="2268" w:type="dxa"/>
            <w:vAlign w:val="center"/>
          </w:tcPr>
          <w:p w:rsidR="00DF339B" w:rsidRPr="00D545EF" w:rsidRDefault="00DF339B" w:rsidP="0031276E">
            <w:pPr>
              <w:jc w:val="center"/>
              <w:rPr>
                <w:sz w:val="16"/>
                <w:szCs w:val="16"/>
              </w:rPr>
            </w:pPr>
          </w:p>
        </w:tc>
        <w:sdt>
          <w:sdtPr>
            <w:rPr>
              <w:sz w:val="16"/>
              <w:szCs w:val="16"/>
            </w:rPr>
            <w:id w:val="1922058329"/>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Pr>
                    <w:rFonts w:ascii="MS Gothic" w:eastAsia="MS Gothic" w:hAnsi="MS Gothic" w:hint="eastAsia"/>
                    <w:sz w:val="16"/>
                    <w:szCs w:val="16"/>
                  </w:rPr>
                  <w:t>☐</w:t>
                </w:r>
              </w:p>
            </w:tc>
          </w:sdtContent>
        </w:sdt>
        <w:sdt>
          <w:sdtPr>
            <w:rPr>
              <w:sz w:val="16"/>
              <w:szCs w:val="16"/>
            </w:rPr>
            <w:id w:val="-1018849744"/>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Pr>
                    <w:rFonts w:ascii="MS Gothic" w:eastAsia="MS Gothic" w:hAnsi="MS Gothic" w:hint="eastAsia"/>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D3782B">
            <w:pPr>
              <w:rPr>
                <w:rFonts w:cs="Arial"/>
                <w:sz w:val="18"/>
                <w:szCs w:val="18"/>
              </w:rPr>
            </w:pPr>
            <w:r w:rsidRPr="00DF339B">
              <w:rPr>
                <w:rFonts w:cs="Arial"/>
                <w:sz w:val="18"/>
                <w:szCs w:val="18"/>
              </w:rPr>
              <w:t>Tespit edilen uygunsuzluklar için verilen sürelerde tamamlanamayan düzeltici faaliyetlere yönelik yapılacak işlemleri belirten bir prosedürün tanımlanması</w:t>
            </w:r>
          </w:p>
        </w:tc>
        <w:tc>
          <w:tcPr>
            <w:tcW w:w="2551" w:type="dxa"/>
            <w:vAlign w:val="center"/>
          </w:tcPr>
          <w:p w:rsidR="00DF339B" w:rsidRPr="00A13356" w:rsidRDefault="00DF339B" w:rsidP="005C3847">
            <w:pPr>
              <w:jc w:val="center"/>
              <w:rPr>
                <w:sz w:val="16"/>
                <w:szCs w:val="16"/>
              </w:rPr>
            </w:pPr>
            <w:r w:rsidRPr="00B05AAC">
              <w:rPr>
                <w:rFonts w:cs="Arial"/>
                <w:bCs/>
                <w:color w:val="000000"/>
                <w:sz w:val="16"/>
                <w:szCs w:val="16"/>
              </w:rPr>
              <w:t>SHT 121-23 Md</w:t>
            </w:r>
            <w:r>
              <w:rPr>
                <w:rFonts w:cs="Arial"/>
                <w:bCs/>
                <w:color w:val="000000"/>
                <w:sz w:val="16"/>
                <w:szCs w:val="16"/>
              </w:rPr>
              <w:t>.</w:t>
            </w:r>
            <w:r w:rsidRPr="00B05AAC">
              <w:rPr>
                <w:rFonts w:cs="Arial"/>
                <w:bCs/>
                <w:color w:val="000000"/>
                <w:sz w:val="16"/>
                <w:szCs w:val="16"/>
              </w:rPr>
              <w:t>10</w:t>
            </w:r>
          </w:p>
        </w:tc>
        <w:tc>
          <w:tcPr>
            <w:tcW w:w="2268" w:type="dxa"/>
            <w:vAlign w:val="center"/>
          </w:tcPr>
          <w:p w:rsidR="00DF339B" w:rsidRPr="00D545EF" w:rsidRDefault="00DF339B" w:rsidP="0031276E">
            <w:pPr>
              <w:jc w:val="center"/>
              <w:rPr>
                <w:sz w:val="16"/>
                <w:szCs w:val="16"/>
              </w:rPr>
            </w:pPr>
          </w:p>
        </w:tc>
        <w:sdt>
          <w:sdtPr>
            <w:rPr>
              <w:sz w:val="16"/>
              <w:szCs w:val="16"/>
            </w:rPr>
            <w:id w:val="-284344240"/>
            <w14:checkbox>
              <w14:checked w14:val="0"/>
              <w14:checkedState w14:val="2612" w14:font="MS Gothic"/>
              <w14:uncheckedState w14:val="2610" w14:font="MS Gothic"/>
            </w14:checkbox>
          </w:sdtPr>
          <w:sdtEndPr/>
          <w:sdtContent>
            <w:tc>
              <w:tcPr>
                <w:tcW w:w="567" w:type="dxa"/>
                <w:vAlign w:val="center"/>
              </w:tcPr>
              <w:p w:rsidR="00DF339B" w:rsidRDefault="00423AA4" w:rsidP="0002092A">
                <w:pPr>
                  <w:jc w:val="center"/>
                  <w:rPr>
                    <w:sz w:val="16"/>
                    <w:szCs w:val="16"/>
                  </w:rPr>
                </w:pPr>
                <w:r>
                  <w:rPr>
                    <w:rFonts w:ascii="MS Gothic" w:eastAsia="MS Gothic" w:hAnsi="MS Gothic" w:hint="eastAsia"/>
                    <w:sz w:val="16"/>
                    <w:szCs w:val="16"/>
                  </w:rPr>
                  <w:t>☐</w:t>
                </w:r>
              </w:p>
            </w:tc>
          </w:sdtContent>
        </w:sdt>
        <w:sdt>
          <w:sdtPr>
            <w:rPr>
              <w:sz w:val="16"/>
              <w:szCs w:val="16"/>
            </w:rPr>
            <w:id w:val="-2137319788"/>
            <w14:checkbox>
              <w14:checked w14:val="0"/>
              <w14:checkedState w14:val="2612" w14:font="MS Gothic"/>
              <w14:uncheckedState w14:val="2610" w14:font="MS Gothic"/>
            </w14:checkbox>
          </w:sdtPr>
          <w:sdtEndPr/>
          <w:sdtContent>
            <w:tc>
              <w:tcPr>
                <w:tcW w:w="567" w:type="dxa"/>
                <w:vAlign w:val="center"/>
              </w:tcPr>
              <w:p w:rsidR="00DF339B" w:rsidRDefault="00423AA4" w:rsidP="0002092A">
                <w:pPr>
                  <w:jc w:val="center"/>
                  <w:rPr>
                    <w:sz w:val="16"/>
                    <w:szCs w:val="16"/>
                  </w:rPr>
                </w:pPr>
                <w:r>
                  <w:rPr>
                    <w:rFonts w:ascii="MS Gothic" w:eastAsia="MS Gothic" w:hAnsi="MS Gothic" w:hint="eastAsia"/>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F22CB1">
            <w:pPr>
              <w:rPr>
                <w:sz w:val="18"/>
                <w:szCs w:val="18"/>
              </w:rPr>
            </w:pPr>
            <w:r w:rsidRPr="00DF339B">
              <w:rPr>
                <w:rFonts w:cs="Arial"/>
                <w:sz w:val="18"/>
                <w:szCs w:val="18"/>
              </w:rPr>
              <w:t>Sorumlu Müdürün, yönetimin gözden geçirme toplantılarını da içerecek şekilde Uyumluluk İzleme Sisteminin etkin uygulanabilmesi için tüm sorumluluğu üstlendiğine dair ifade</w:t>
            </w:r>
          </w:p>
        </w:tc>
        <w:tc>
          <w:tcPr>
            <w:tcW w:w="2551" w:type="dxa"/>
            <w:vAlign w:val="center"/>
          </w:tcPr>
          <w:p w:rsidR="00DF339B" w:rsidRPr="000645F1" w:rsidRDefault="00DF339B" w:rsidP="005C3847">
            <w:pPr>
              <w:jc w:val="center"/>
              <w:rPr>
                <w:rFonts w:cs="Arial"/>
                <w:bCs/>
                <w:color w:val="000000"/>
                <w:sz w:val="16"/>
                <w:szCs w:val="16"/>
              </w:rPr>
            </w:pPr>
            <w:r w:rsidRPr="00B05AAC">
              <w:rPr>
                <w:rFonts w:cs="Arial"/>
                <w:bCs/>
                <w:color w:val="000000"/>
                <w:sz w:val="16"/>
                <w:szCs w:val="16"/>
              </w:rPr>
              <w:t>SHT 121-23 Madde 6</w:t>
            </w:r>
          </w:p>
        </w:tc>
        <w:tc>
          <w:tcPr>
            <w:tcW w:w="2268" w:type="dxa"/>
            <w:vAlign w:val="center"/>
          </w:tcPr>
          <w:p w:rsidR="00DF339B" w:rsidRPr="00D545EF" w:rsidRDefault="00DF339B" w:rsidP="0031276E">
            <w:pPr>
              <w:jc w:val="center"/>
              <w:rPr>
                <w:sz w:val="16"/>
                <w:szCs w:val="16"/>
              </w:rPr>
            </w:pPr>
          </w:p>
        </w:tc>
        <w:sdt>
          <w:sdtPr>
            <w:rPr>
              <w:sz w:val="16"/>
              <w:szCs w:val="16"/>
            </w:rPr>
            <w:id w:val="1338656887"/>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sdt>
          <w:sdtPr>
            <w:rPr>
              <w:sz w:val="16"/>
              <w:szCs w:val="16"/>
            </w:rPr>
            <w:id w:val="1355609880"/>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F22CB1">
            <w:pPr>
              <w:rPr>
                <w:sz w:val="18"/>
                <w:szCs w:val="18"/>
              </w:rPr>
            </w:pPr>
            <w:r w:rsidRPr="00DF339B">
              <w:rPr>
                <w:rFonts w:cs="Arial"/>
                <w:sz w:val="18"/>
                <w:szCs w:val="18"/>
              </w:rPr>
              <w:t>Sorumlu Müdürün, düzeltici işlemlerin yerine getirilmesi için kaynak sağlamak, düzeltici işlemlerin, SHGM standartlarına ve işletme tarafından belirlenen ek standartlara uygun olarak yerine getirilip getirilmediğini Uyumluluk İzleme Sistemi Yöneticisi aracılığı ile emin olmak sorumluluğuna sahip olduğunu belirten ifade</w:t>
            </w:r>
          </w:p>
        </w:tc>
        <w:tc>
          <w:tcPr>
            <w:tcW w:w="2551" w:type="dxa"/>
            <w:vAlign w:val="center"/>
          </w:tcPr>
          <w:p w:rsidR="00DF339B" w:rsidRPr="00D545EF" w:rsidRDefault="00DF339B" w:rsidP="005C3847">
            <w:pPr>
              <w:jc w:val="center"/>
              <w:rPr>
                <w:sz w:val="16"/>
                <w:szCs w:val="16"/>
              </w:rPr>
            </w:pPr>
            <w:r w:rsidRPr="00B05AAC">
              <w:rPr>
                <w:rFonts w:cs="Arial"/>
                <w:bCs/>
                <w:color w:val="000000"/>
                <w:sz w:val="16"/>
                <w:szCs w:val="16"/>
              </w:rPr>
              <w:t>SHT 121-23 Md.19</w:t>
            </w:r>
          </w:p>
        </w:tc>
        <w:tc>
          <w:tcPr>
            <w:tcW w:w="2268" w:type="dxa"/>
            <w:vAlign w:val="center"/>
          </w:tcPr>
          <w:p w:rsidR="00DF339B" w:rsidRPr="00D545EF" w:rsidRDefault="00DF339B" w:rsidP="0031276E">
            <w:pPr>
              <w:jc w:val="center"/>
              <w:rPr>
                <w:sz w:val="16"/>
                <w:szCs w:val="16"/>
              </w:rPr>
            </w:pPr>
          </w:p>
        </w:tc>
        <w:sdt>
          <w:sdtPr>
            <w:rPr>
              <w:sz w:val="16"/>
              <w:szCs w:val="16"/>
            </w:rPr>
            <w:id w:val="1498547507"/>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sdt>
          <w:sdtPr>
            <w:rPr>
              <w:sz w:val="16"/>
              <w:szCs w:val="16"/>
            </w:rPr>
            <w:id w:val="-1061950617"/>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02092A">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3D7549">
            <w:pPr>
              <w:rPr>
                <w:rFonts w:cs="Arial"/>
                <w:sz w:val="18"/>
                <w:szCs w:val="18"/>
              </w:rPr>
            </w:pPr>
            <w:r w:rsidRPr="00DF339B">
              <w:rPr>
                <w:rFonts w:cs="Arial"/>
                <w:sz w:val="18"/>
                <w:szCs w:val="18"/>
              </w:rPr>
              <w:t>In addition, relevant documentation should also include the following:</w:t>
            </w:r>
          </w:p>
          <w:p w:rsidR="00DF339B" w:rsidRPr="007040C0" w:rsidRDefault="00DF339B" w:rsidP="007040C0">
            <w:pPr>
              <w:pStyle w:val="ListeParagraf"/>
              <w:numPr>
                <w:ilvl w:val="0"/>
                <w:numId w:val="1"/>
              </w:numPr>
              <w:ind w:left="492" w:hanging="437"/>
              <w:rPr>
                <w:rFonts w:cs="Arial"/>
                <w:sz w:val="18"/>
                <w:szCs w:val="18"/>
              </w:rPr>
            </w:pPr>
            <w:r w:rsidRPr="007040C0">
              <w:rPr>
                <w:rFonts w:cs="Arial"/>
                <w:sz w:val="18"/>
                <w:szCs w:val="18"/>
              </w:rPr>
              <w:t>terminology;</w:t>
            </w:r>
          </w:p>
          <w:p w:rsidR="00DF339B" w:rsidRPr="007040C0" w:rsidRDefault="00DF339B" w:rsidP="007040C0">
            <w:pPr>
              <w:pStyle w:val="ListeParagraf"/>
              <w:numPr>
                <w:ilvl w:val="0"/>
                <w:numId w:val="1"/>
              </w:numPr>
              <w:ind w:left="492" w:hanging="437"/>
              <w:rPr>
                <w:rFonts w:cs="Arial"/>
                <w:sz w:val="18"/>
                <w:szCs w:val="18"/>
              </w:rPr>
            </w:pPr>
            <w:r w:rsidRPr="007040C0">
              <w:rPr>
                <w:rFonts w:cs="Arial"/>
                <w:sz w:val="18"/>
                <w:szCs w:val="18"/>
              </w:rPr>
              <w:t>specified activity standards;</w:t>
            </w:r>
          </w:p>
          <w:p w:rsidR="00DF339B" w:rsidRPr="007040C0" w:rsidRDefault="00DF339B" w:rsidP="007040C0">
            <w:pPr>
              <w:pStyle w:val="ListeParagraf"/>
              <w:numPr>
                <w:ilvl w:val="0"/>
                <w:numId w:val="1"/>
              </w:numPr>
              <w:ind w:left="492" w:hanging="437"/>
              <w:rPr>
                <w:rFonts w:cs="Arial"/>
                <w:sz w:val="18"/>
                <w:szCs w:val="18"/>
              </w:rPr>
            </w:pPr>
            <w:r w:rsidRPr="007040C0">
              <w:rPr>
                <w:rFonts w:cs="Arial"/>
                <w:sz w:val="18"/>
                <w:szCs w:val="18"/>
              </w:rPr>
              <w:t>a description of the operator;</w:t>
            </w:r>
          </w:p>
          <w:p w:rsidR="00DF339B" w:rsidRPr="007040C0" w:rsidRDefault="00DF339B" w:rsidP="007040C0">
            <w:pPr>
              <w:pStyle w:val="ListeParagraf"/>
              <w:numPr>
                <w:ilvl w:val="0"/>
                <w:numId w:val="1"/>
              </w:numPr>
              <w:ind w:left="492" w:hanging="437"/>
              <w:rPr>
                <w:rFonts w:cs="Arial"/>
                <w:sz w:val="18"/>
                <w:szCs w:val="18"/>
              </w:rPr>
            </w:pPr>
            <w:r w:rsidRPr="007040C0">
              <w:rPr>
                <w:rFonts w:cs="Arial"/>
                <w:sz w:val="18"/>
                <w:szCs w:val="18"/>
              </w:rPr>
              <w:t>the allocation of duties and responsibilities;</w:t>
            </w:r>
          </w:p>
          <w:p w:rsidR="007040C0" w:rsidRDefault="00DF339B" w:rsidP="007040C0">
            <w:pPr>
              <w:pStyle w:val="ListeParagraf"/>
              <w:numPr>
                <w:ilvl w:val="0"/>
                <w:numId w:val="1"/>
              </w:numPr>
              <w:ind w:left="492" w:hanging="437"/>
              <w:rPr>
                <w:rFonts w:cs="Arial"/>
                <w:sz w:val="18"/>
                <w:szCs w:val="18"/>
              </w:rPr>
            </w:pPr>
            <w:r w:rsidRPr="007040C0">
              <w:rPr>
                <w:rFonts w:cs="Arial"/>
                <w:sz w:val="18"/>
                <w:szCs w:val="18"/>
              </w:rPr>
              <w:t>procedures to ensure regulatory compliance;</w:t>
            </w:r>
          </w:p>
          <w:p w:rsidR="007040C0" w:rsidRDefault="00DF339B" w:rsidP="007040C0">
            <w:pPr>
              <w:pStyle w:val="ListeParagraf"/>
              <w:numPr>
                <w:ilvl w:val="0"/>
                <w:numId w:val="1"/>
              </w:numPr>
              <w:ind w:left="492" w:hanging="437"/>
              <w:rPr>
                <w:rFonts w:cs="Arial"/>
                <w:sz w:val="18"/>
                <w:szCs w:val="18"/>
              </w:rPr>
            </w:pPr>
            <w:r w:rsidRPr="007040C0">
              <w:rPr>
                <w:rFonts w:cs="Arial"/>
                <w:sz w:val="18"/>
                <w:szCs w:val="18"/>
              </w:rPr>
              <w:t>the compliance monitoring programme, reflecting:</w:t>
            </w:r>
          </w:p>
          <w:p w:rsidR="007040C0" w:rsidRDefault="00DF339B" w:rsidP="007040C0">
            <w:pPr>
              <w:pStyle w:val="ListeParagraf"/>
              <w:numPr>
                <w:ilvl w:val="0"/>
                <w:numId w:val="3"/>
              </w:numPr>
              <w:rPr>
                <w:rFonts w:cs="Arial"/>
                <w:sz w:val="18"/>
                <w:szCs w:val="18"/>
              </w:rPr>
            </w:pPr>
            <w:r w:rsidRPr="007040C0">
              <w:rPr>
                <w:rFonts w:cs="Arial"/>
                <w:sz w:val="18"/>
                <w:szCs w:val="18"/>
              </w:rPr>
              <w:t>schedule of the monitoring programme;</w:t>
            </w:r>
          </w:p>
          <w:p w:rsidR="007040C0" w:rsidRDefault="007040C0" w:rsidP="007040C0">
            <w:pPr>
              <w:pStyle w:val="ListeParagraf"/>
              <w:numPr>
                <w:ilvl w:val="0"/>
                <w:numId w:val="3"/>
              </w:numPr>
              <w:rPr>
                <w:rFonts w:cs="Arial"/>
                <w:sz w:val="18"/>
                <w:szCs w:val="18"/>
              </w:rPr>
            </w:pPr>
            <w:r w:rsidRPr="007040C0">
              <w:rPr>
                <w:rFonts w:cs="Arial"/>
                <w:sz w:val="18"/>
                <w:szCs w:val="18"/>
              </w:rPr>
              <w:t>audit</w:t>
            </w:r>
            <w:r>
              <w:rPr>
                <w:rFonts w:cs="Arial"/>
                <w:sz w:val="18"/>
                <w:szCs w:val="18"/>
              </w:rPr>
              <w:t xml:space="preserve"> </w:t>
            </w:r>
            <w:r w:rsidR="00DF339B" w:rsidRPr="007040C0">
              <w:rPr>
                <w:rFonts w:cs="Arial"/>
                <w:sz w:val="18"/>
                <w:szCs w:val="18"/>
              </w:rPr>
              <w:t>procedures;</w:t>
            </w:r>
          </w:p>
          <w:p w:rsidR="007040C0" w:rsidRDefault="00DF339B" w:rsidP="007040C0">
            <w:pPr>
              <w:pStyle w:val="ListeParagraf"/>
              <w:numPr>
                <w:ilvl w:val="0"/>
                <w:numId w:val="3"/>
              </w:numPr>
              <w:rPr>
                <w:rFonts w:cs="Arial"/>
                <w:sz w:val="18"/>
                <w:szCs w:val="18"/>
              </w:rPr>
            </w:pPr>
            <w:r w:rsidRPr="007040C0">
              <w:rPr>
                <w:rFonts w:cs="Arial"/>
                <w:sz w:val="18"/>
                <w:szCs w:val="18"/>
              </w:rPr>
              <w:t>reporting procedures;</w:t>
            </w:r>
          </w:p>
          <w:p w:rsidR="007040C0" w:rsidRDefault="00DF339B" w:rsidP="007040C0">
            <w:pPr>
              <w:pStyle w:val="ListeParagraf"/>
              <w:numPr>
                <w:ilvl w:val="0"/>
                <w:numId w:val="3"/>
              </w:numPr>
              <w:rPr>
                <w:rFonts w:cs="Arial"/>
                <w:sz w:val="18"/>
                <w:szCs w:val="18"/>
              </w:rPr>
            </w:pPr>
            <w:r w:rsidRPr="007040C0">
              <w:rPr>
                <w:rFonts w:cs="Arial"/>
                <w:sz w:val="18"/>
                <w:szCs w:val="18"/>
              </w:rPr>
              <w:lastRenderedPageBreak/>
              <w:t>follow-up and corrective action</w:t>
            </w:r>
            <w:r w:rsidR="007040C0">
              <w:rPr>
                <w:rFonts w:cs="Arial"/>
                <w:sz w:val="18"/>
                <w:szCs w:val="18"/>
              </w:rPr>
              <w:t xml:space="preserve"> </w:t>
            </w:r>
            <w:r w:rsidRPr="007040C0">
              <w:rPr>
                <w:rFonts w:cs="Arial"/>
                <w:sz w:val="18"/>
                <w:szCs w:val="18"/>
              </w:rPr>
              <w:t>procedures; and</w:t>
            </w:r>
          </w:p>
          <w:p w:rsidR="00DF339B" w:rsidRPr="007040C0" w:rsidRDefault="00DF339B" w:rsidP="007040C0">
            <w:pPr>
              <w:pStyle w:val="ListeParagraf"/>
              <w:numPr>
                <w:ilvl w:val="0"/>
                <w:numId w:val="3"/>
              </w:numPr>
              <w:rPr>
                <w:rFonts w:cs="Arial"/>
                <w:sz w:val="18"/>
                <w:szCs w:val="18"/>
              </w:rPr>
            </w:pPr>
            <w:r w:rsidRPr="007040C0">
              <w:rPr>
                <w:rFonts w:cs="Arial"/>
                <w:sz w:val="18"/>
                <w:szCs w:val="18"/>
              </w:rPr>
              <w:t>recording system.</w:t>
            </w:r>
          </w:p>
          <w:p w:rsidR="00DF339B" w:rsidRPr="007040C0" w:rsidRDefault="00DF339B" w:rsidP="007040C0">
            <w:pPr>
              <w:pStyle w:val="ListeParagraf"/>
              <w:numPr>
                <w:ilvl w:val="0"/>
                <w:numId w:val="1"/>
              </w:numPr>
              <w:ind w:left="492" w:hanging="437"/>
              <w:jc w:val="left"/>
              <w:rPr>
                <w:rFonts w:cs="Arial"/>
                <w:sz w:val="18"/>
                <w:szCs w:val="18"/>
              </w:rPr>
            </w:pPr>
            <w:r w:rsidRPr="007040C0">
              <w:rPr>
                <w:rFonts w:cs="Arial"/>
                <w:sz w:val="18"/>
                <w:szCs w:val="18"/>
              </w:rPr>
              <w:t>the training syllabus</w:t>
            </w:r>
          </w:p>
          <w:p w:rsidR="00DF339B" w:rsidRPr="007040C0" w:rsidRDefault="00DF339B" w:rsidP="007040C0">
            <w:pPr>
              <w:pStyle w:val="ListeParagraf"/>
              <w:numPr>
                <w:ilvl w:val="0"/>
                <w:numId w:val="1"/>
              </w:numPr>
              <w:ind w:left="492" w:hanging="437"/>
              <w:jc w:val="left"/>
              <w:rPr>
                <w:rFonts w:cs="Arial"/>
                <w:sz w:val="18"/>
                <w:szCs w:val="18"/>
              </w:rPr>
            </w:pPr>
            <w:r w:rsidRPr="007040C0">
              <w:rPr>
                <w:rFonts w:cs="Arial"/>
                <w:sz w:val="18"/>
                <w:szCs w:val="18"/>
              </w:rPr>
              <w:t>document control.</w:t>
            </w:r>
          </w:p>
          <w:p w:rsidR="00DF339B" w:rsidRPr="00DF339B" w:rsidRDefault="00DF339B" w:rsidP="003D7549">
            <w:pPr>
              <w:rPr>
                <w:rFonts w:cs="Arial"/>
                <w:sz w:val="18"/>
                <w:szCs w:val="18"/>
              </w:rPr>
            </w:pPr>
          </w:p>
          <w:p w:rsidR="00DF339B" w:rsidRPr="00DF339B" w:rsidRDefault="00DF339B" w:rsidP="00F20DD2">
            <w:pPr>
              <w:jc w:val="left"/>
              <w:rPr>
                <w:rFonts w:cs="Arial"/>
                <w:sz w:val="18"/>
                <w:szCs w:val="18"/>
              </w:rPr>
            </w:pPr>
            <w:r w:rsidRPr="00DF339B">
              <w:rPr>
                <w:rFonts w:cs="Arial"/>
                <w:sz w:val="18"/>
                <w:szCs w:val="18"/>
              </w:rPr>
              <w:t>İlgili dokümantasyon aşağıda belirtilen hususları kapsayacaktır:</w:t>
            </w:r>
          </w:p>
          <w:p w:rsidR="00DF339B" w:rsidRPr="00DF339B" w:rsidRDefault="00DF339B" w:rsidP="00F20DD2">
            <w:pPr>
              <w:jc w:val="left"/>
              <w:rPr>
                <w:rFonts w:cs="Arial"/>
                <w:sz w:val="18"/>
                <w:szCs w:val="18"/>
              </w:rPr>
            </w:pPr>
            <w:r w:rsidRPr="00DF339B">
              <w:rPr>
                <w:rFonts w:cs="Arial"/>
                <w:sz w:val="18"/>
                <w:szCs w:val="18"/>
              </w:rPr>
              <w:t>(a) Kalite Politikası;</w:t>
            </w:r>
          </w:p>
          <w:p w:rsidR="00DF339B" w:rsidRPr="00DF339B" w:rsidRDefault="00DF339B" w:rsidP="00F20DD2">
            <w:pPr>
              <w:jc w:val="left"/>
              <w:rPr>
                <w:rFonts w:cs="Arial"/>
                <w:sz w:val="18"/>
                <w:szCs w:val="18"/>
              </w:rPr>
            </w:pPr>
            <w:r w:rsidRPr="00DF339B">
              <w:rPr>
                <w:rFonts w:cs="Arial"/>
                <w:sz w:val="18"/>
                <w:szCs w:val="18"/>
              </w:rPr>
              <w:t>(b) Terminoloji;</w:t>
            </w:r>
          </w:p>
          <w:p w:rsidR="00DF339B" w:rsidRPr="00DF339B" w:rsidRDefault="00DF339B" w:rsidP="00F20DD2">
            <w:pPr>
              <w:jc w:val="left"/>
              <w:rPr>
                <w:rFonts w:cs="Arial"/>
                <w:sz w:val="18"/>
                <w:szCs w:val="18"/>
              </w:rPr>
            </w:pPr>
            <w:r w:rsidRPr="00DF339B">
              <w:rPr>
                <w:rFonts w:cs="Arial"/>
                <w:sz w:val="18"/>
                <w:szCs w:val="18"/>
              </w:rPr>
              <w:t>(c) Açıkça belirtilen operasyonel standartlar;</w:t>
            </w:r>
          </w:p>
          <w:p w:rsidR="00DF339B" w:rsidRPr="00DF339B" w:rsidRDefault="00DF339B" w:rsidP="00F20DD2">
            <w:pPr>
              <w:jc w:val="left"/>
              <w:rPr>
                <w:rFonts w:cs="Arial"/>
                <w:sz w:val="18"/>
                <w:szCs w:val="18"/>
              </w:rPr>
            </w:pPr>
            <w:r w:rsidRPr="00DF339B">
              <w:rPr>
                <w:rFonts w:cs="Arial"/>
                <w:sz w:val="18"/>
                <w:szCs w:val="18"/>
              </w:rPr>
              <w:t>(d) Organizasyonun bir tanımı;</w:t>
            </w:r>
          </w:p>
          <w:p w:rsidR="00DF339B" w:rsidRPr="00DF339B" w:rsidRDefault="00DF339B" w:rsidP="00F20DD2">
            <w:pPr>
              <w:jc w:val="left"/>
              <w:rPr>
                <w:rFonts w:cs="Arial"/>
                <w:sz w:val="18"/>
                <w:szCs w:val="18"/>
              </w:rPr>
            </w:pPr>
            <w:r w:rsidRPr="00DF339B">
              <w:rPr>
                <w:rFonts w:cs="Arial"/>
                <w:sz w:val="18"/>
                <w:szCs w:val="18"/>
              </w:rPr>
              <w:t>(e) Görevlerin ve sorumlulukların tahsisi;</w:t>
            </w:r>
          </w:p>
          <w:p w:rsidR="00DF339B" w:rsidRPr="00DF339B" w:rsidRDefault="00DF339B" w:rsidP="00F20DD2">
            <w:pPr>
              <w:jc w:val="left"/>
              <w:rPr>
                <w:rFonts w:cs="Arial"/>
                <w:sz w:val="18"/>
                <w:szCs w:val="18"/>
              </w:rPr>
            </w:pPr>
            <w:r w:rsidRPr="00DF339B">
              <w:rPr>
                <w:rFonts w:cs="Arial"/>
                <w:sz w:val="18"/>
                <w:szCs w:val="18"/>
              </w:rPr>
              <w:t>(f) Düzenleyici uyumun sağlanması için operasyonel prosedürler;</w:t>
            </w:r>
          </w:p>
          <w:p w:rsidR="00DF339B" w:rsidRPr="00DF339B" w:rsidRDefault="00DF339B" w:rsidP="00F20DD2">
            <w:pPr>
              <w:jc w:val="left"/>
              <w:rPr>
                <w:rFonts w:cs="Arial"/>
                <w:sz w:val="18"/>
                <w:szCs w:val="18"/>
              </w:rPr>
            </w:pPr>
            <w:r w:rsidRPr="00DF339B">
              <w:rPr>
                <w:rFonts w:cs="Arial"/>
                <w:sz w:val="18"/>
                <w:szCs w:val="18"/>
              </w:rPr>
              <w:t>(g) Kazaların Önlenmesi ve Uçuş Emniyeti Programı; (Bu konu, el kitabı olarak SHGM</w:t>
            </w:r>
          </w:p>
          <w:p w:rsidR="00DF339B" w:rsidRPr="00DF339B" w:rsidRDefault="00DF339B" w:rsidP="00F20DD2">
            <w:pPr>
              <w:jc w:val="left"/>
              <w:rPr>
                <w:rFonts w:cs="Arial"/>
                <w:sz w:val="18"/>
                <w:szCs w:val="18"/>
              </w:rPr>
            </w:pPr>
            <w:r w:rsidRPr="00DF339B">
              <w:rPr>
                <w:rFonts w:cs="Arial"/>
                <w:sz w:val="18"/>
                <w:szCs w:val="18"/>
              </w:rPr>
              <w:t>tarafından ayrıca onaylandığı takdirde dokümantasyon kapsamında aranmaz)</w:t>
            </w:r>
          </w:p>
          <w:p w:rsidR="00DF339B" w:rsidRPr="00DF339B" w:rsidRDefault="00DF339B" w:rsidP="00F20DD2">
            <w:pPr>
              <w:jc w:val="left"/>
              <w:rPr>
                <w:rFonts w:cs="Arial"/>
                <w:sz w:val="18"/>
                <w:szCs w:val="18"/>
              </w:rPr>
            </w:pPr>
            <w:r w:rsidRPr="00DF339B">
              <w:rPr>
                <w:rFonts w:cs="Arial"/>
                <w:sz w:val="18"/>
                <w:szCs w:val="18"/>
              </w:rPr>
              <w:t>(h) Aşağıdakileri yansıtan Kalite Güvence Programı;</w:t>
            </w:r>
          </w:p>
          <w:p w:rsidR="00DF339B" w:rsidRPr="00DF339B" w:rsidRDefault="009A154B" w:rsidP="00F20DD2">
            <w:pPr>
              <w:jc w:val="left"/>
              <w:rPr>
                <w:rFonts w:cs="Arial"/>
                <w:sz w:val="18"/>
                <w:szCs w:val="18"/>
              </w:rPr>
            </w:pPr>
            <w:r>
              <w:rPr>
                <w:rFonts w:cs="Arial"/>
                <w:sz w:val="18"/>
                <w:szCs w:val="18"/>
              </w:rPr>
              <w:tab/>
            </w:r>
            <w:r w:rsidR="00DF339B" w:rsidRPr="00DF339B">
              <w:rPr>
                <w:rFonts w:cs="Arial"/>
                <w:sz w:val="18"/>
                <w:szCs w:val="18"/>
              </w:rPr>
              <w:t>(1) Takvimlendirilmiş yıllık denetleme planı;</w:t>
            </w:r>
          </w:p>
          <w:p w:rsidR="00DF339B" w:rsidRPr="00DF339B" w:rsidRDefault="009A154B" w:rsidP="00F20DD2">
            <w:pPr>
              <w:jc w:val="left"/>
              <w:rPr>
                <w:rFonts w:cs="Arial"/>
                <w:sz w:val="18"/>
                <w:szCs w:val="18"/>
              </w:rPr>
            </w:pPr>
            <w:r>
              <w:rPr>
                <w:rFonts w:cs="Arial"/>
                <w:sz w:val="18"/>
                <w:szCs w:val="18"/>
              </w:rPr>
              <w:tab/>
            </w:r>
            <w:r w:rsidR="00DF339B" w:rsidRPr="00DF339B">
              <w:rPr>
                <w:rFonts w:cs="Arial"/>
                <w:sz w:val="18"/>
                <w:szCs w:val="18"/>
              </w:rPr>
              <w:t>(2) Denetim prosedürleri;</w:t>
            </w:r>
          </w:p>
          <w:p w:rsidR="00DF339B" w:rsidRPr="00DF339B" w:rsidRDefault="009A154B" w:rsidP="00F20DD2">
            <w:pPr>
              <w:jc w:val="left"/>
              <w:rPr>
                <w:rFonts w:cs="Arial"/>
                <w:sz w:val="18"/>
                <w:szCs w:val="18"/>
              </w:rPr>
            </w:pPr>
            <w:r>
              <w:rPr>
                <w:rFonts w:cs="Arial"/>
                <w:sz w:val="18"/>
                <w:szCs w:val="18"/>
              </w:rPr>
              <w:tab/>
            </w:r>
            <w:r w:rsidR="00DF339B" w:rsidRPr="00DF339B">
              <w:rPr>
                <w:rFonts w:cs="Arial"/>
                <w:sz w:val="18"/>
                <w:szCs w:val="18"/>
              </w:rPr>
              <w:t>(3) Raporlama prosedürleri;</w:t>
            </w:r>
          </w:p>
          <w:p w:rsidR="00DF339B" w:rsidRPr="00DF339B" w:rsidRDefault="009A154B" w:rsidP="00F20DD2">
            <w:pPr>
              <w:jc w:val="left"/>
              <w:rPr>
                <w:rFonts w:cs="Arial"/>
                <w:sz w:val="18"/>
                <w:szCs w:val="18"/>
              </w:rPr>
            </w:pPr>
            <w:r>
              <w:rPr>
                <w:rFonts w:cs="Arial"/>
                <w:sz w:val="18"/>
                <w:szCs w:val="18"/>
              </w:rPr>
              <w:tab/>
            </w:r>
            <w:r w:rsidR="00DF339B" w:rsidRPr="00DF339B">
              <w:rPr>
                <w:rFonts w:cs="Arial"/>
                <w:sz w:val="18"/>
                <w:szCs w:val="18"/>
              </w:rPr>
              <w:t>(4) Takip ve düzeltici faaliyet prosedürleri;</w:t>
            </w:r>
          </w:p>
          <w:p w:rsidR="00DF339B" w:rsidRPr="00DF339B" w:rsidRDefault="009A154B" w:rsidP="00F20DD2">
            <w:pPr>
              <w:jc w:val="left"/>
              <w:rPr>
                <w:rFonts w:cs="Arial"/>
                <w:sz w:val="18"/>
                <w:szCs w:val="18"/>
              </w:rPr>
            </w:pPr>
            <w:r>
              <w:rPr>
                <w:rFonts w:cs="Arial"/>
                <w:sz w:val="18"/>
                <w:szCs w:val="18"/>
              </w:rPr>
              <w:tab/>
            </w:r>
            <w:r w:rsidR="00DF339B" w:rsidRPr="00DF339B">
              <w:rPr>
                <w:rFonts w:cs="Arial"/>
                <w:sz w:val="18"/>
                <w:szCs w:val="18"/>
              </w:rPr>
              <w:t>(5) Kayıt sistemi;</w:t>
            </w:r>
          </w:p>
          <w:p w:rsidR="00DF339B" w:rsidRPr="00DF339B" w:rsidRDefault="00DF339B" w:rsidP="00F20DD2">
            <w:pPr>
              <w:jc w:val="left"/>
              <w:rPr>
                <w:rFonts w:cs="Arial"/>
                <w:sz w:val="18"/>
                <w:szCs w:val="18"/>
              </w:rPr>
            </w:pPr>
            <w:r w:rsidRPr="00DF339B">
              <w:rPr>
                <w:rFonts w:cs="Arial"/>
                <w:sz w:val="18"/>
                <w:szCs w:val="18"/>
              </w:rPr>
              <w:t>(i) Eğitim programı;</w:t>
            </w:r>
          </w:p>
          <w:p w:rsidR="00DF339B" w:rsidRPr="00DF339B" w:rsidRDefault="00DF339B" w:rsidP="00F20DD2">
            <w:pPr>
              <w:jc w:val="left"/>
              <w:rPr>
                <w:rFonts w:cs="Arial"/>
                <w:sz w:val="18"/>
                <w:szCs w:val="18"/>
              </w:rPr>
            </w:pPr>
            <w:r w:rsidRPr="00DF339B">
              <w:rPr>
                <w:rFonts w:cs="Arial"/>
                <w:sz w:val="18"/>
                <w:szCs w:val="18"/>
              </w:rPr>
              <w:t>(j) Doküman kontrolü.</w:t>
            </w:r>
          </w:p>
        </w:tc>
        <w:tc>
          <w:tcPr>
            <w:tcW w:w="2551" w:type="dxa"/>
            <w:vAlign w:val="center"/>
          </w:tcPr>
          <w:p w:rsidR="00DF339B" w:rsidRDefault="00DF339B" w:rsidP="005C3847">
            <w:pPr>
              <w:jc w:val="center"/>
              <w:rPr>
                <w:sz w:val="16"/>
                <w:szCs w:val="16"/>
                <w:lang w:val="en-US"/>
              </w:rPr>
            </w:pPr>
            <w:r>
              <w:rPr>
                <w:sz w:val="16"/>
                <w:szCs w:val="16"/>
                <w:lang w:val="en-US"/>
              </w:rPr>
              <w:lastRenderedPageBreak/>
              <w:t>AMC1 ORO.GEN.200(a)(6)(d)(2)</w:t>
            </w:r>
          </w:p>
          <w:p w:rsidR="00DF339B" w:rsidRPr="00B05AAC" w:rsidRDefault="00DF339B" w:rsidP="005C3847">
            <w:pPr>
              <w:jc w:val="center"/>
              <w:rPr>
                <w:rFonts w:cs="Arial"/>
                <w:bCs/>
                <w:color w:val="000000"/>
                <w:sz w:val="16"/>
                <w:szCs w:val="16"/>
              </w:rPr>
            </w:pPr>
            <w:r w:rsidRPr="00B05AAC">
              <w:rPr>
                <w:rFonts w:cs="Arial"/>
                <w:bCs/>
                <w:color w:val="000000"/>
                <w:sz w:val="16"/>
                <w:szCs w:val="16"/>
              </w:rPr>
              <w:t>SHT 121-23 Madde 1</w:t>
            </w:r>
            <w:r>
              <w:rPr>
                <w:rFonts w:cs="Arial"/>
                <w:bCs/>
                <w:color w:val="000000"/>
                <w:sz w:val="16"/>
                <w:szCs w:val="16"/>
              </w:rPr>
              <w:t>1</w:t>
            </w:r>
          </w:p>
        </w:tc>
        <w:tc>
          <w:tcPr>
            <w:tcW w:w="2268" w:type="dxa"/>
            <w:vAlign w:val="center"/>
          </w:tcPr>
          <w:p w:rsidR="00DF339B" w:rsidRPr="00D545EF" w:rsidRDefault="00DF339B" w:rsidP="0031276E">
            <w:pPr>
              <w:jc w:val="center"/>
              <w:rPr>
                <w:sz w:val="16"/>
                <w:szCs w:val="16"/>
              </w:rPr>
            </w:pPr>
          </w:p>
        </w:tc>
        <w:sdt>
          <w:sdtPr>
            <w:rPr>
              <w:sz w:val="16"/>
              <w:szCs w:val="16"/>
            </w:rPr>
            <w:id w:val="-1891871425"/>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1566252865"/>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3D7549">
            <w:pPr>
              <w:rPr>
                <w:rFonts w:cs="Arial"/>
                <w:sz w:val="18"/>
                <w:szCs w:val="18"/>
              </w:rPr>
            </w:pPr>
            <w:r w:rsidRPr="00DF339B">
              <w:rPr>
                <w:rFonts w:cs="Arial"/>
                <w:sz w:val="18"/>
                <w:szCs w:val="18"/>
              </w:rPr>
              <w:lastRenderedPageBreak/>
              <w:t>İşletmenin, uyumluluk izleme sistem yöneticisi sorumluluğunda ve Sorumlu Müdür onaylı yıllık belirlenen bir denetim programı oluşturulmasına ilişkin prosedür</w:t>
            </w:r>
          </w:p>
        </w:tc>
        <w:tc>
          <w:tcPr>
            <w:tcW w:w="2551" w:type="dxa"/>
            <w:vAlign w:val="center"/>
          </w:tcPr>
          <w:p w:rsidR="00DF339B" w:rsidRDefault="00DF339B" w:rsidP="005C3847">
            <w:pPr>
              <w:jc w:val="center"/>
              <w:rPr>
                <w:sz w:val="16"/>
                <w:szCs w:val="16"/>
                <w:lang w:val="en-US"/>
              </w:rPr>
            </w:pPr>
            <w:r w:rsidRPr="00B05AAC">
              <w:rPr>
                <w:rFonts w:cs="Arial"/>
                <w:bCs/>
                <w:color w:val="000000"/>
                <w:sz w:val="16"/>
                <w:szCs w:val="16"/>
              </w:rPr>
              <w:t>SHT 121-23 Madde 18</w:t>
            </w:r>
          </w:p>
        </w:tc>
        <w:tc>
          <w:tcPr>
            <w:tcW w:w="2268" w:type="dxa"/>
            <w:vAlign w:val="center"/>
          </w:tcPr>
          <w:p w:rsidR="00DF339B" w:rsidRPr="00D545EF" w:rsidRDefault="00DF339B" w:rsidP="0031276E">
            <w:pPr>
              <w:jc w:val="center"/>
              <w:rPr>
                <w:sz w:val="16"/>
                <w:szCs w:val="16"/>
              </w:rPr>
            </w:pPr>
          </w:p>
        </w:tc>
        <w:sdt>
          <w:sdtPr>
            <w:rPr>
              <w:sz w:val="16"/>
              <w:szCs w:val="16"/>
            </w:rPr>
            <w:id w:val="322547760"/>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2109072679"/>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3D7549">
            <w:pPr>
              <w:rPr>
                <w:rFonts w:cs="Arial"/>
                <w:sz w:val="18"/>
                <w:szCs w:val="18"/>
              </w:rPr>
            </w:pPr>
            <w:r w:rsidRPr="00DF339B">
              <w:rPr>
                <w:rFonts w:cs="Arial"/>
                <w:sz w:val="18"/>
                <w:szCs w:val="18"/>
              </w:rPr>
              <w:t>Planlanıp yapılamayan denetimler için 3 ayı geçmeyecek uygun bir zaman belirlenerek, denetim programının işletme Sorumlu Müdürü onayı ile yürürlüğe konulacağı ve bu durumun SHGM’ye raporlanacağına ilişkin prosedür</w:t>
            </w:r>
          </w:p>
        </w:tc>
        <w:tc>
          <w:tcPr>
            <w:tcW w:w="2551" w:type="dxa"/>
            <w:vAlign w:val="center"/>
          </w:tcPr>
          <w:p w:rsidR="00DF339B" w:rsidRPr="00B05AAC" w:rsidRDefault="00DF339B" w:rsidP="005C3847">
            <w:pPr>
              <w:jc w:val="center"/>
              <w:rPr>
                <w:rFonts w:cs="Arial"/>
                <w:bCs/>
                <w:color w:val="000000"/>
                <w:sz w:val="16"/>
                <w:szCs w:val="16"/>
              </w:rPr>
            </w:pPr>
            <w:r w:rsidRPr="00B05AAC">
              <w:rPr>
                <w:rFonts w:cs="Arial"/>
                <w:bCs/>
                <w:color w:val="000000"/>
                <w:sz w:val="16"/>
                <w:szCs w:val="16"/>
              </w:rPr>
              <w:t>SHT 121-23 Madde 18</w:t>
            </w:r>
          </w:p>
        </w:tc>
        <w:tc>
          <w:tcPr>
            <w:tcW w:w="2268" w:type="dxa"/>
            <w:vAlign w:val="center"/>
          </w:tcPr>
          <w:p w:rsidR="00DF339B" w:rsidRPr="00D545EF" w:rsidRDefault="00DF339B" w:rsidP="0031276E">
            <w:pPr>
              <w:jc w:val="center"/>
              <w:rPr>
                <w:sz w:val="16"/>
                <w:szCs w:val="16"/>
              </w:rPr>
            </w:pPr>
          </w:p>
        </w:tc>
        <w:sdt>
          <w:sdtPr>
            <w:rPr>
              <w:sz w:val="16"/>
              <w:szCs w:val="16"/>
            </w:rPr>
            <w:id w:val="423389526"/>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1735811492"/>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3D7549">
            <w:pPr>
              <w:rPr>
                <w:rFonts w:cs="Arial"/>
                <w:sz w:val="18"/>
                <w:szCs w:val="18"/>
              </w:rPr>
            </w:pPr>
            <w:r w:rsidRPr="00DF339B">
              <w:rPr>
                <w:rFonts w:cs="Arial"/>
                <w:sz w:val="18"/>
                <w:szCs w:val="18"/>
              </w:rPr>
              <w:t xml:space="preserve">Typical subject areas for compliance monitoring audits and inspections for operators should be, as </w:t>
            </w:r>
            <w:r w:rsidRPr="00DF339B">
              <w:rPr>
                <w:rFonts w:cs="Arial"/>
                <w:sz w:val="18"/>
                <w:szCs w:val="18"/>
              </w:rPr>
              <w:lastRenderedPageBreak/>
              <w:t>applicable:</w:t>
            </w:r>
          </w:p>
          <w:p w:rsidR="00DF339B" w:rsidRPr="00DF339B" w:rsidRDefault="00DF339B" w:rsidP="003D7549">
            <w:pPr>
              <w:rPr>
                <w:rFonts w:cs="Arial"/>
                <w:sz w:val="18"/>
                <w:szCs w:val="18"/>
              </w:rPr>
            </w:pPr>
            <w:r w:rsidRPr="00DF339B">
              <w:rPr>
                <w:rFonts w:cs="Arial"/>
                <w:sz w:val="18"/>
                <w:szCs w:val="18"/>
              </w:rPr>
              <w:t>actual flight operations;</w:t>
            </w:r>
          </w:p>
          <w:p w:rsidR="00DF339B" w:rsidRPr="00DF339B" w:rsidRDefault="00DF339B" w:rsidP="003D7549">
            <w:pPr>
              <w:rPr>
                <w:rFonts w:cs="Arial"/>
                <w:sz w:val="18"/>
                <w:szCs w:val="18"/>
              </w:rPr>
            </w:pPr>
            <w:r w:rsidRPr="00DF339B">
              <w:rPr>
                <w:rFonts w:cs="Arial"/>
                <w:sz w:val="18"/>
                <w:szCs w:val="18"/>
              </w:rPr>
              <w:t>ground de-icing/anti-icing;</w:t>
            </w:r>
          </w:p>
          <w:p w:rsidR="00DF339B" w:rsidRPr="00DF339B" w:rsidRDefault="00DF339B" w:rsidP="003D7549">
            <w:pPr>
              <w:rPr>
                <w:rFonts w:cs="Arial"/>
                <w:sz w:val="18"/>
                <w:szCs w:val="18"/>
              </w:rPr>
            </w:pPr>
            <w:r w:rsidRPr="00DF339B">
              <w:rPr>
                <w:rFonts w:cs="Arial"/>
                <w:sz w:val="18"/>
                <w:szCs w:val="18"/>
              </w:rPr>
              <w:t>flight support services;</w:t>
            </w:r>
          </w:p>
          <w:p w:rsidR="00DF339B" w:rsidRPr="00DF339B" w:rsidRDefault="00DF339B" w:rsidP="003D7549">
            <w:pPr>
              <w:rPr>
                <w:rFonts w:cs="Arial"/>
                <w:sz w:val="18"/>
                <w:szCs w:val="18"/>
              </w:rPr>
            </w:pPr>
            <w:r w:rsidRPr="00DF339B">
              <w:rPr>
                <w:rFonts w:cs="Arial"/>
                <w:sz w:val="18"/>
                <w:szCs w:val="18"/>
              </w:rPr>
              <w:t>load control;</w:t>
            </w:r>
          </w:p>
          <w:p w:rsidR="00DF339B" w:rsidRPr="00DF339B" w:rsidRDefault="00DF339B" w:rsidP="003D7549">
            <w:pPr>
              <w:rPr>
                <w:rFonts w:cs="Arial"/>
                <w:sz w:val="18"/>
                <w:szCs w:val="18"/>
              </w:rPr>
            </w:pPr>
            <w:r w:rsidRPr="00DF339B">
              <w:rPr>
                <w:rFonts w:cs="Arial"/>
                <w:sz w:val="18"/>
                <w:szCs w:val="18"/>
              </w:rPr>
              <w:t>technical standards.</w:t>
            </w:r>
          </w:p>
          <w:p w:rsidR="00DF339B" w:rsidRPr="00DF339B" w:rsidRDefault="00DF339B" w:rsidP="003D7549">
            <w:pPr>
              <w:rPr>
                <w:rFonts w:cs="Arial"/>
                <w:sz w:val="18"/>
                <w:szCs w:val="18"/>
              </w:rPr>
            </w:pPr>
          </w:p>
          <w:p w:rsidR="00DF339B" w:rsidRPr="00DF339B" w:rsidRDefault="00DF339B" w:rsidP="005C3847">
            <w:pPr>
              <w:autoSpaceDE w:val="0"/>
              <w:autoSpaceDN w:val="0"/>
              <w:adjustRightInd w:val="0"/>
              <w:rPr>
                <w:rFonts w:cs="Arial"/>
                <w:sz w:val="18"/>
                <w:szCs w:val="18"/>
              </w:rPr>
            </w:pPr>
            <w:r w:rsidRPr="00DF339B">
              <w:rPr>
                <w:rFonts w:cs="Arial"/>
                <w:sz w:val="18"/>
                <w:szCs w:val="18"/>
              </w:rPr>
              <w:t>Kalite Denetiminin asıl amacı, saptanan operasyonel prosedürlerin ve kuralların, olayın tamamlanması esnasında istenen standarda ulaşıp ulaşmadığının doğrulanması için belirli bir olayı/faaliyeti/dokümanı ve benzerini incelemektir.</w:t>
            </w:r>
          </w:p>
          <w:p w:rsidR="00DF339B" w:rsidRPr="00DF339B" w:rsidRDefault="00DF339B" w:rsidP="00A41B28">
            <w:pPr>
              <w:autoSpaceDE w:val="0"/>
              <w:autoSpaceDN w:val="0"/>
              <w:adjustRightInd w:val="0"/>
              <w:jc w:val="left"/>
              <w:rPr>
                <w:rFonts w:cs="Arial"/>
                <w:sz w:val="18"/>
                <w:szCs w:val="18"/>
              </w:rPr>
            </w:pPr>
            <w:r w:rsidRPr="00DF339B">
              <w:rPr>
                <w:rFonts w:cs="Arial"/>
                <w:sz w:val="18"/>
                <w:szCs w:val="18"/>
              </w:rPr>
              <w:t>Kalite incelemeleri için tipik konu alanları aşağıdadır:</w:t>
            </w:r>
          </w:p>
          <w:p w:rsidR="00DF339B" w:rsidRPr="00DF339B" w:rsidRDefault="00DF339B" w:rsidP="00A41B28">
            <w:pPr>
              <w:autoSpaceDE w:val="0"/>
              <w:autoSpaceDN w:val="0"/>
              <w:adjustRightInd w:val="0"/>
              <w:jc w:val="left"/>
              <w:rPr>
                <w:rFonts w:cs="Arial"/>
                <w:sz w:val="18"/>
                <w:szCs w:val="18"/>
              </w:rPr>
            </w:pPr>
            <w:r w:rsidRPr="00DF339B">
              <w:rPr>
                <w:rFonts w:cs="Arial"/>
                <w:sz w:val="18"/>
                <w:szCs w:val="18"/>
              </w:rPr>
              <w:t>(a) Güncel Uçuş Operasyonları;</w:t>
            </w:r>
          </w:p>
          <w:p w:rsidR="00DF339B" w:rsidRPr="00DF339B" w:rsidRDefault="00DF339B" w:rsidP="00A41B28">
            <w:pPr>
              <w:autoSpaceDE w:val="0"/>
              <w:autoSpaceDN w:val="0"/>
              <w:adjustRightInd w:val="0"/>
              <w:jc w:val="left"/>
              <w:rPr>
                <w:rFonts w:cs="Arial"/>
                <w:sz w:val="18"/>
                <w:szCs w:val="18"/>
              </w:rPr>
            </w:pPr>
            <w:r w:rsidRPr="00DF339B">
              <w:rPr>
                <w:rFonts w:cs="Arial"/>
                <w:sz w:val="18"/>
                <w:szCs w:val="18"/>
              </w:rPr>
              <w:t>(b) Yerde Buz Giderme/Buzlanmayı Önleme;</w:t>
            </w:r>
          </w:p>
          <w:p w:rsidR="00DF339B" w:rsidRPr="00DF339B" w:rsidRDefault="00DF339B" w:rsidP="00A41B28">
            <w:pPr>
              <w:autoSpaceDE w:val="0"/>
              <w:autoSpaceDN w:val="0"/>
              <w:adjustRightInd w:val="0"/>
              <w:jc w:val="left"/>
              <w:rPr>
                <w:rFonts w:cs="Arial"/>
                <w:sz w:val="18"/>
                <w:szCs w:val="18"/>
              </w:rPr>
            </w:pPr>
            <w:r w:rsidRPr="00DF339B">
              <w:rPr>
                <w:rFonts w:cs="Arial"/>
                <w:sz w:val="18"/>
                <w:szCs w:val="18"/>
              </w:rPr>
              <w:t>(c) Uçuş Destek Hizmetleri;</w:t>
            </w:r>
          </w:p>
          <w:p w:rsidR="00DF339B" w:rsidRPr="00DF339B" w:rsidRDefault="00DF339B" w:rsidP="00A41B28">
            <w:pPr>
              <w:autoSpaceDE w:val="0"/>
              <w:autoSpaceDN w:val="0"/>
              <w:adjustRightInd w:val="0"/>
              <w:jc w:val="left"/>
              <w:rPr>
                <w:rFonts w:cs="Arial"/>
                <w:sz w:val="18"/>
                <w:szCs w:val="18"/>
              </w:rPr>
            </w:pPr>
            <w:r w:rsidRPr="00DF339B">
              <w:rPr>
                <w:rFonts w:cs="Arial"/>
                <w:sz w:val="18"/>
                <w:szCs w:val="18"/>
              </w:rPr>
              <w:t>(d) Yük Kontrolü;</w:t>
            </w:r>
          </w:p>
          <w:p w:rsidR="00DF339B" w:rsidRPr="00DF339B" w:rsidRDefault="00DF339B" w:rsidP="00A41B28">
            <w:pPr>
              <w:autoSpaceDE w:val="0"/>
              <w:autoSpaceDN w:val="0"/>
              <w:adjustRightInd w:val="0"/>
              <w:jc w:val="left"/>
              <w:rPr>
                <w:rFonts w:cs="Arial"/>
                <w:sz w:val="18"/>
                <w:szCs w:val="18"/>
              </w:rPr>
            </w:pPr>
            <w:r w:rsidRPr="00DF339B">
              <w:rPr>
                <w:rFonts w:cs="Arial"/>
                <w:sz w:val="18"/>
                <w:szCs w:val="18"/>
              </w:rPr>
              <w:t>(e) Bakım;</w:t>
            </w:r>
          </w:p>
          <w:p w:rsidR="00DF339B" w:rsidRPr="00DF339B" w:rsidRDefault="00DF339B" w:rsidP="00A41B28">
            <w:pPr>
              <w:autoSpaceDE w:val="0"/>
              <w:autoSpaceDN w:val="0"/>
              <w:adjustRightInd w:val="0"/>
              <w:jc w:val="left"/>
              <w:rPr>
                <w:rFonts w:cs="Arial"/>
                <w:sz w:val="18"/>
                <w:szCs w:val="18"/>
              </w:rPr>
            </w:pPr>
            <w:r w:rsidRPr="00DF339B">
              <w:rPr>
                <w:rFonts w:cs="Arial"/>
                <w:sz w:val="18"/>
                <w:szCs w:val="18"/>
              </w:rPr>
              <w:t>(f) Teknik Standartlar;</w:t>
            </w:r>
          </w:p>
          <w:p w:rsidR="00DF339B" w:rsidRPr="00DF339B" w:rsidRDefault="00DF339B" w:rsidP="00A41B28">
            <w:pPr>
              <w:rPr>
                <w:rFonts w:cs="Arial"/>
                <w:sz w:val="18"/>
                <w:szCs w:val="18"/>
              </w:rPr>
            </w:pPr>
            <w:r w:rsidRPr="00DF339B">
              <w:rPr>
                <w:rFonts w:cs="Arial"/>
                <w:sz w:val="18"/>
                <w:szCs w:val="18"/>
              </w:rPr>
              <w:t>(g) Eğitim Standartları.</w:t>
            </w:r>
          </w:p>
        </w:tc>
        <w:tc>
          <w:tcPr>
            <w:tcW w:w="2551" w:type="dxa"/>
            <w:vAlign w:val="center"/>
          </w:tcPr>
          <w:p w:rsidR="00DF339B" w:rsidRDefault="00DF339B" w:rsidP="005C3847">
            <w:pPr>
              <w:jc w:val="center"/>
              <w:rPr>
                <w:sz w:val="16"/>
                <w:szCs w:val="16"/>
                <w:lang w:val="en-US"/>
              </w:rPr>
            </w:pPr>
            <w:r w:rsidRPr="00C704A1">
              <w:rPr>
                <w:sz w:val="16"/>
                <w:szCs w:val="16"/>
                <w:lang w:val="en-US"/>
              </w:rPr>
              <w:lastRenderedPageBreak/>
              <w:t>GM2 ORO.GEN.200(a)(6)</w:t>
            </w:r>
            <w:r>
              <w:rPr>
                <w:sz w:val="16"/>
                <w:szCs w:val="16"/>
                <w:lang w:val="en-US"/>
              </w:rPr>
              <w:t>(a)</w:t>
            </w:r>
          </w:p>
          <w:p w:rsidR="00DF339B" w:rsidRPr="00B05AAC" w:rsidRDefault="00DF339B" w:rsidP="005C3847">
            <w:pPr>
              <w:jc w:val="center"/>
              <w:rPr>
                <w:rFonts w:cs="Arial"/>
                <w:bCs/>
                <w:color w:val="000000"/>
                <w:sz w:val="16"/>
                <w:szCs w:val="16"/>
              </w:rPr>
            </w:pPr>
            <w:r>
              <w:rPr>
                <w:rFonts w:cs="Arial"/>
                <w:bCs/>
                <w:color w:val="000000"/>
                <w:sz w:val="16"/>
                <w:szCs w:val="16"/>
              </w:rPr>
              <w:t>SHT 121-23 Madde 13</w:t>
            </w:r>
          </w:p>
        </w:tc>
        <w:tc>
          <w:tcPr>
            <w:tcW w:w="2268" w:type="dxa"/>
            <w:vAlign w:val="center"/>
          </w:tcPr>
          <w:p w:rsidR="00DF339B" w:rsidRPr="00D545EF" w:rsidRDefault="00DF339B" w:rsidP="0031276E">
            <w:pPr>
              <w:jc w:val="center"/>
              <w:rPr>
                <w:sz w:val="16"/>
                <w:szCs w:val="16"/>
              </w:rPr>
            </w:pPr>
          </w:p>
        </w:tc>
        <w:sdt>
          <w:sdtPr>
            <w:rPr>
              <w:sz w:val="16"/>
              <w:szCs w:val="16"/>
            </w:rPr>
            <w:id w:val="-798452908"/>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1530218074"/>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bl>
    <w:p w:rsidR="005C3847" w:rsidRDefault="005C3847">
      <w:r>
        <w:lastRenderedPageBreak/>
        <w:br w:type="page"/>
      </w:r>
    </w:p>
    <w:tbl>
      <w:tblPr>
        <w:tblStyle w:val="TabloKlavuzu"/>
        <w:tblW w:w="14352" w:type="dxa"/>
        <w:jc w:val="center"/>
        <w:tblLayout w:type="fixed"/>
        <w:tblLook w:val="04A0" w:firstRow="1" w:lastRow="0" w:firstColumn="1" w:lastColumn="0" w:noHBand="0" w:noVBand="1"/>
      </w:tblPr>
      <w:tblGrid>
        <w:gridCol w:w="4427"/>
        <w:gridCol w:w="2551"/>
        <w:gridCol w:w="2268"/>
        <w:gridCol w:w="567"/>
        <w:gridCol w:w="567"/>
        <w:gridCol w:w="3972"/>
      </w:tblGrid>
      <w:tr w:rsidR="00DF339B" w:rsidRPr="00D545EF" w:rsidTr="005C3847">
        <w:trPr>
          <w:jc w:val="center"/>
        </w:trPr>
        <w:tc>
          <w:tcPr>
            <w:tcW w:w="4427" w:type="dxa"/>
            <w:vAlign w:val="center"/>
          </w:tcPr>
          <w:p w:rsidR="00DF339B" w:rsidRPr="0077127F" w:rsidRDefault="00DF339B" w:rsidP="0077127F">
            <w:pPr>
              <w:autoSpaceDE w:val="0"/>
              <w:autoSpaceDN w:val="0"/>
              <w:adjustRightInd w:val="0"/>
              <w:rPr>
                <w:rFonts w:cs="Arial"/>
                <w:sz w:val="18"/>
                <w:szCs w:val="18"/>
              </w:rPr>
            </w:pPr>
            <w:r w:rsidRPr="0077127F">
              <w:rPr>
                <w:rFonts w:cs="Arial"/>
                <w:sz w:val="18"/>
                <w:szCs w:val="18"/>
              </w:rPr>
              <w:lastRenderedPageBreak/>
              <w:t>Operators should monitor compliance with the operational procedures they have designed to ensure safe operations, airworthy aircraft and the serviceability of both operational and safety equipment. In doing so, they should, where appropriate, additionally monitor the following:</w:t>
            </w:r>
          </w:p>
          <w:p w:rsidR="00DF339B" w:rsidRPr="0077127F" w:rsidRDefault="00DF339B" w:rsidP="0077127F">
            <w:pPr>
              <w:autoSpaceDE w:val="0"/>
              <w:autoSpaceDN w:val="0"/>
              <w:adjustRightInd w:val="0"/>
              <w:rPr>
                <w:rFonts w:cs="Arial"/>
                <w:sz w:val="18"/>
                <w:szCs w:val="18"/>
              </w:rPr>
            </w:pPr>
            <w:r w:rsidRPr="0077127F">
              <w:rPr>
                <w:rFonts w:cs="Arial"/>
                <w:sz w:val="18"/>
                <w:szCs w:val="18"/>
              </w:rPr>
              <w:t>operational procedures;</w:t>
            </w:r>
          </w:p>
          <w:p w:rsidR="00DF339B" w:rsidRPr="0077127F" w:rsidRDefault="00DF339B" w:rsidP="0077127F">
            <w:pPr>
              <w:autoSpaceDE w:val="0"/>
              <w:autoSpaceDN w:val="0"/>
              <w:adjustRightInd w:val="0"/>
              <w:rPr>
                <w:rFonts w:cs="Arial"/>
                <w:sz w:val="18"/>
                <w:szCs w:val="18"/>
              </w:rPr>
            </w:pPr>
            <w:r w:rsidRPr="0077127F">
              <w:rPr>
                <w:rFonts w:cs="Arial"/>
                <w:sz w:val="18"/>
                <w:szCs w:val="18"/>
              </w:rPr>
              <w:t>flight safety procedures;</w:t>
            </w:r>
          </w:p>
          <w:p w:rsidR="00DF339B" w:rsidRPr="0077127F" w:rsidRDefault="00DF339B" w:rsidP="0077127F">
            <w:pPr>
              <w:autoSpaceDE w:val="0"/>
              <w:autoSpaceDN w:val="0"/>
              <w:adjustRightInd w:val="0"/>
              <w:rPr>
                <w:rFonts w:cs="Arial"/>
                <w:sz w:val="18"/>
                <w:szCs w:val="18"/>
              </w:rPr>
            </w:pPr>
            <w:r w:rsidRPr="0077127F">
              <w:rPr>
                <w:rFonts w:cs="Arial"/>
                <w:sz w:val="18"/>
                <w:szCs w:val="18"/>
              </w:rPr>
              <w:t>operational control and supervision;</w:t>
            </w:r>
          </w:p>
          <w:p w:rsidR="00DF339B" w:rsidRPr="0077127F" w:rsidRDefault="00DF339B" w:rsidP="0077127F">
            <w:pPr>
              <w:autoSpaceDE w:val="0"/>
              <w:autoSpaceDN w:val="0"/>
              <w:adjustRightInd w:val="0"/>
              <w:rPr>
                <w:rFonts w:cs="Arial"/>
                <w:sz w:val="18"/>
                <w:szCs w:val="18"/>
              </w:rPr>
            </w:pPr>
            <w:r w:rsidRPr="0077127F">
              <w:rPr>
                <w:rFonts w:cs="Arial"/>
                <w:sz w:val="18"/>
                <w:szCs w:val="18"/>
              </w:rPr>
              <w:t>aircraft performance;</w:t>
            </w:r>
          </w:p>
          <w:p w:rsidR="00DF339B" w:rsidRDefault="00DF339B" w:rsidP="0077127F">
            <w:pPr>
              <w:autoSpaceDE w:val="0"/>
              <w:autoSpaceDN w:val="0"/>
              <w:adjustRightInd w:val="0"/>
              <w:rPr>
                <w:rFonts w:cs="Arial"/>
                <w:sz w:val="18"/>
                <w:szCs w:val="18"/>
              </w:rPr>
            </w:pPr>
            <w:r w:rsidRPr="0077127F">
              <w:rPr>
                <w:rFonts w:cs="Arial"/>
                <w:sz w:val="18"/>
                <w:szCs w:val="18"/>
              </w:rPr>
              <w:t>all weather operations;</w:t>
            </w:r>
          </w:p>
          <w:p w:rsidR="00DF339B" w:rsidRPr="0077127F" w:rsidRDefault="00DF339B" w:rsidP="0077127F">
            <w:pPr>
              <w:autoSpaceDE w:val="0"/>
              <w:autoSpaceDN w:val="0"/>
              <w:adjustRightInd w:val="0"/>
              <w:rPr>
                <w:rFonts w:cs="Arial"/>
                <w:sz w:val="18"/>
                <w:szCs w:val="18"/>
              </w:rPr>
            </w:pPr>
            <w:r w:rsidRPr="0077127F">
              <w:rPr>
                <w:rFonts w:cs="Arial"/>
                <w:sz w:val="18"/>
                <w:szCs w:val="18"/>
              </w:rPr>
              <w:t>communications and navigational equipment and practices;</w:t>
            </w:r>
          </w:p>
          <w:p w:rsidR="00DF339B" w:rsidRPr="0077127F" w:rsidRDefault="00DF339B" w:rsidP="0077127F">
            <w:pPr>
              <w:autoSpaceDE w:val="0"/>
              <w:autoSpaceDN w:val="0"/>
              <w:adjustRightInd w:val="0"/>
              <w:rPr>
                <w:rFonts w:cs="Arial"/>
                <w:sz w:val="18"/>
                <w:szCs w:val="18"/>
              </w:rPr>
            </w:pPr>
            <w:r w:rsidRPr="0077127F">
              <w:rPr>
                <w:rFonts w:cs="Arial"/>
                <w:sz w:val="18"/>
                <w:szCs w:val="18"/>
              </w:rPr>
              <w:t>mass, balance and aircraft loading;</w:t>
            </w:r>
          </w:p>
          <w:p w:rsidR="00DF339B" w:rsidRPr="0077127F" w:rsidRDefault="00DF339B" w:rsidP="0077127F">
            <w:pPr>
              <w:autoSpaceDE w:val="0"/>
              <w:autoSpaceDN w:val="0"/>
              <w:adjustRightInd w:val="0"/>
              <w:rPr>
                <w:rFonts w:cs="Arial"/>
                <w:sz w:val="18"/>
                <w:szCs w:val="18"/>
              </w:rPr>
            </w:pPr>
            <w:r w:rsidRPr="0077127F">
              <w:rPr>
                <w:rFonts w:cs="Arial"/>
                <w:sz w:val="18"/>
                <w:szCs w:val="18"/>
              </w:rPr>
              <w:t>instruments and safety equipment;</w:t>
            </w:r>
          </w:p>
          <w:p w:rsidR="00DF339B" w:rsidRPr="0077127F" w:rsidRDefault="00DF339B" w:rsidP="0077127F">
            <w:pPr>
              <w:autoSpaceDE w:val="0"/>
              <w:autoSpaceDN w:val="0"/>
              <w:adjustRightInd w:val="0"/>
              <w:rPr>
                <w:rFonts w:cs="Arial"/>
                <w:sz w:val="18"/>
                <w:szCs w:val="18"/>
              </w:rPr>
            </w:pPr>
            <w:r w:rsidRPr="0077127F">
              <w:rPr>
                <w:rFonts w:cs="Arial"/>
                <w:sz w:val="18"/>
                <w:szCs w:val="18"/>
              </w:rPr>
              <w:t>ground operations;</w:t>
            </w:r>
          </w:p>
          <w:p w:rsidR="00DF339B" w:rsidRPr="0077127F" w:rsidRDefault="00DF339B" w:rsidP="0077127F">
            <w:pPr>
              <w:autoSpaceDE w:val="0"/>
              <w:autoSpaceDN w:val="0"/>
              <w:adjustRightInd w:val="0"/>
              <w:rPr>
                <w:rFonts w:cs="Arial"/>
                <w:sz w:val="18"/>
                <w:szCs w:val="18"/>
              </w:rPr>
            </w:pPr>
            <w:r w:rsidRPr="0077127F">
              <w:rPr>
                <w:rFonts w:cs="Arial"/>
                <w:sz w:val="18"/>
                <w:szCs w:val="18"/>
              </w:rPr>
              <w:t>flight and duty time limitations, rest requirements, and scheduling;</w:t>
            </w:r>
          </w:p>
          <w:p w:rsidR="00DF339B" w:rsidRPr="0077127F" w:rsidRDefault="00DF339B" w:rsidP="0077127F">
            <w:pPr>
              <w:autoSpaceDE w:val="0"/>
              <w:autoSpaceDN w:val="0"/>
              <w:adjustRightInd w:val="0"/>
              <w:rPr>
                <w:rFonts w:cs="Arial"/>
                <w:sz w:val="18"/>
                <w:szCs w:val="18"/>
              </w:rPr>
            </w:pPr>
            <w:r w:rsidRPr="0077127F">
              <w:rPr>
                <w:rFonts w:cs="Arial"/>
                <w:sz w:val="18"/>
                <w:szCs w:val="18"/>
              </w:rPr>
              <w:t>aircraft maintenance/operations interface;</w:t>
            </w:r>
          </w:p>
          <w:p w:rsidR="00DF339B" w:rsidRPr="0077127F" w:rsidRDefault="00DF339B" w:rsidP="0077127F">
            <w:pPr>
              <w:autoSpaceDE w:val="0"/>
              <w:autoSpaceDN w:val="0"/>
              <w:adjustRightInd w:val="0"/>
              <w:rPr>
                <w:rFonts w:cs="Arial"/>
                <w:sz w:val="18"/>
                <w:szCs w:val="18"/>
              </w:rPr>
            </w:pPr>
            <w:r w:rsidRPr="0077127F">
              <w:rPr>
                <w:rFonts w:cs="Arial"/>
                <w:sz w:val="18"/>
                <w:szCs w:val="18"/>
              </w:rPr>
              <w:t>use of the MEL;</w:t>
            </w:r>
          </w:p>
          <w:p w:rsidR="00DF339B" w:rsidRDefault="00DF339B" w:rsidP="0077127F">
            <w:pPr>
              <w:autoSpaceDE w:val="0"/>
              <w:autoSpaceDN w:val="0"/>
              <w:adjustRightInd w:val="0"/>
              <w:rPr>
                <w:rFonts w:cs="Arial"/>
                <w:sz w:val="18"/>
                <w:szCs w:val="18"/>
              </w:rPr>
            </w:pPr>
            <w:r w:rsidRPr="0077127F">
              <w:rPr>
                <w:rFonts w:cs="Arial"/>
                <w:sz w:val="18"/>
                <w:szCs w:val="18"/>
              </w:rPr>
              <w:t>flight crew;</w:t>
            </w:r>
          </w:p>
          <w:p w:rsidR="00DF339B" w:rsidRPr="0077127F" w:rsidRDefault="00DF339B" w:rsidP="0077127F">
            <w:pPr>
              <w:autoSpaceDE w:val="0"/>
              <w:autoSpaceDN w:val="0"/>
              <w:adjustRightInd w:val="0"/>
              <w:rPr>
                <w:rFonts w:cs="Arial"/>
                <w:sz w:val="18"/>
                <w:szCs w:val="18"/>
              </w:rPr>
            </w:pPr>
            <w:r w:rsidRPr="0077127F">
              <w:rPr>
                <w:rFonts w:cs="Arial"/>
                <w:sz w:val="18"/>
                <w:szCs w:val="18"/>
              </w:rPr>
              <w:t>cabin crew;</w:t>
            </w:r>
          </w:p>
          <w:p w:rsidR="00DF339B" w:rsidRPr="0077127F" w:rsidRDefault="00DF339B" w:rsidP="0077127F">
            <w:pPr>
              <w:autoSpaceDE w:val="0"/>
              <w:autoSpaceDN w:val="0"/>
              <w:adjustRightInd w:val="0"/>
              <w:rPr>
                <w:rFonts w:cs="Arial"/>
                <w:sz w:val="18"/>
                <w:szCs w:val="18"/>
              </w:rPr>
            </w:pPr>
            <w:r w:rsidRPr="0077127F">
              <w:rPr>
                <w:rFonts w:cs="Arial"/>
                <w:sz w:val="18"/>
                <w:szCs w:val="18"/>
              </w:rPr>
              <w:t>dangerous goods;</w:t>
            </w:r>
          </w:p>
          <w:p w:rsidR="00DF339B" w:rsidRPr="0077127F" w:rsidRDefault="00DF339B" w:rsidP="0077127F">
            <w:pPr>
              <w:autoSpaceDE w:val="0"/>
              <w:autoSpaceDN w:val="0"/>
              <w:adjustRightInd w:val="0"/>
              <w:rPr>
                <w:rFonts w:cs="Arial"/>
                <w:sz w:val="18"/>
                <w:szCs w:val="18"/>
              </w:rPr>
            </w:pPr>
            <w:r w:rsidRPr="0077127F">
              <w:rPr>
                <w:rFonts w:cs="Arial"/>
                <w:sz w:val="18"/>
                <w:szCs w:val="18"/>
              </w:rPr>
              <w:t>security.</w:t>
            </w:r>
          </w:p>
          <w:p w:rsidR="00DF339B" w:rsidRPr="0077127F" w:rsidRDefault="00DF339B" w:rsidP="0077127F">
            <w:pPr>
              <w:autoSpaceDE w:val="0"/>
              <w:autoSpaceDN w:val="0"/>
              <w:adjustRightInd w:val="0"/>
              <w:rPr>
                <w:rFonts w:cs="Arial"/>
                <w:sz w:val="18"/>
                <w:szCs w:val="18"/>
              </w:rPr>
            </w:pPr>
          </w:p>
          <w:p w:rsidR="00DF339B" w:rsidRPr="0077127F" w:rsidRDefault="00DF339B" w:rsidP="0077127F">
            <w:pPr>
              <w:autoSpaceDE w:val="0"/>
              <w:autoSpaceDN w:val="0"/>
              <w:adjustRightInd w:val="0"/>
              <w:rPr>
                <w:rFonts w:cs="Arial"/>
                <w:sz w:val="18"/>
                <w:szCs w:val="18"/>
              </w:rPr>
            </w:pPr>
            <w:r w:rsidRPr="0077127F">
              <w:rPr>
                <w:rFonts w:cs="Arial"/>
                <w:sz w:val="18"/>
                <w:szCs w:val="18"/>
              </w:rPr>
              <w:t>İşletmelerden, emniyetli uçuş ve yer harekatı faaliyeti göstermeleri ile hava araclarının</w:t>
            </w:r>
            <w:r>
              <w:rPr>
                <w:rFonts w:cs="Arial"/>
                <w:sz w:val="18"/>
                <w:szCs w:val="18"/>
              </w:rPr>
              <w:t xml:space="preserve"> </w:t>
            </w:r>
            <w:r w:rsidRPr="0077127F">
              <w:rPr>
                <w:rFonts w:cs="Arial"/>
                <w:sz w:val="18"/>
                <w:szCs w:val="18"/>
              </w:rPr>
              <w:t>uçuşa elverişliliğinin devamının sağlanması için emniyet donanımlarının yeterliliklerine yönelik</w:t>
            </w:r>
            <w:r>
              <w:rPr>
                <w:rFonts w:cs="Arial"/>
                <w:sz w:val="18"/>
                <w:szCs w:val="18"/>
              </w:rPr>
              <w:t xml:space="preserve"> </w:t>
            </w:r>
            <w:r w:rsidRPr="0077127F">
              <w:rPr>
                <w:rFonts w:cs="Arial"/>
                <w:sz w:val="18"/>
                <w:szCs w:val="18"/>
              </w:rPr>
              <w:t>tasarladıkları operasyon faaliyetlerinde uygulamakla yükümlü oldukları prosedürlere uygunluğun</w:t>
            </w:r>
            <w:r>
              <w:rPr>
                <w:rFonts w:cs="Arial"/>
                <w:sz w:val="18"/>
                <w:szCs w:val="18"/>
              </w:rPr>
              <w:t xml:space="preserve"> </w:t>
            </w:r>
            <w:r w:rsidRPr="0077127F">
              <w:rPr>
                <w:rFonts w:cs="Arial"/>
                <w:sz w:val="18"/>
                <w:szCs w:val="18"/>
              </w:rPr>
              <w:t>gözetilmesi istenir.</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Bunun yapılabilmesi için aşağıdaki konularda denetim faaliyetleri düzenlenir:</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(a) Organizasyon;</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(b) Planlar ve Kuruluş Amaçları;</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(c) Uçuş Harekat Prosedürleri;</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(d) Uçuş Emniyeti;</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lastRenderedPageBreak/>
              <w:t>(e) İşletme Ruhsatlandırma (AOC/Operasyon Spesifikasyonları);</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(f) Süpervizyon (Nezaret ve Danışmanlıklar);</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(g) Hava Aracı Performansı;</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(h) Her Türlü Hava Koşulunda Uçuş Operasyonu;</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(i) Haberleşme ve Seyrüsefer Teçhizatı ve Alıştırmaları;</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(j) Kütle, Denge ve Hava Aracı Yüklenmesi;</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(k) Aletler ve Emniyet Teçhizatı;</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(l) El Kitapları, Loglar ve Kayıtlar;</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(m) Uçuş ve Görev Süre Limitleri, Dinlenme Gereksinimleri ve Programlama;</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(n) Hava Aracı, Bakım / Uçuş Harekatı Ara Birim;</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(o) “MEL“ ve Kullanımı;</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(p) Bakım Programları ve Devam Eden Uçuşa Elverişlilik İşlemleri;</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(r) Uçuşa Elverişlilik Talimatları Yönetimi;</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(s) Bakım İşlemleri;</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(t) Kusur Düzeltilmesinin Ertelenmesi;</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(u) Uçuş Ekibi ve Kabin Ekibi;</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(v) Tehlikeli Maddeler;</w:t>
            </w:r>
          </w:p>
          <w:p w:rsidR="00DF339B" w:rsidRPr="0077127F" w:rsidRDefault="00DF339B" w:rsidP="0077127F">
            <w:pPr>
              <w:autoSpaceDE w:val="0"/>
              <w:autoSpaceDN w:val="0"/>
              <w:adjustRightInd w:val="0"/>
              <w:jc w:val="left"/>
              <w:rPr>
                <w:rFonts w:cs="Arial"/>
                <w:sz w:val="18"/>
                <w:szCs w:val="18"/>
              </w:rPr>
            </w:pPr>
            <w:r w:rsidRPr="0077127F">
              <w:rPr>
                <w:rFonts w:cs="Arial"/>
                <w:sz w:val="18"/>
                <w:szCs w:val="18"/>
              </w:rPr>
              <w:t>(y) Güvenlik;</w:t>
            </w:r>
          </w:p>
          <w:p w:rsidR="00DF339B" w:rsidRPr="00A41B28" w:rsidRDefault="00DF339B" w:rsidP="0077127F">
            <w:pPr>
              <w:autoSpaceDE w:val="0"/>
              <w:autoSpaceDN w:val="0"/>
              <w:adjustRightInd w:val="0"/>
              <w:jc w:val="left"/>
              <w:rPr>
                <w:rFonts w:cs="Arial"/>
                <w:sz w:val="18"/>
                <w:szCs w:val="18"/>
              </w:rPr>
            </w:pPr>
            <w:r w:rsidRPr="0077127F">
              <w:rPr>
                <w:rFonts w:cs="Arial"/>
                <w:sz w:val="18"/>
                <w:szCs w:val="18"/>
              </w:rPr>
              <w:t>(z) Uçucu Personel ve Teknik Personel Eğitimi.</w:t>
            </w:r>
          </w:p>
        </w:tc>
        <w:tc>
          <w:tcPr>
            <w:tcW w:w="2551" w:type="dxa"/>
            <w:vAlign w:val="center"/>
          </w:tcPr>
          <w:p w:rsidR="00DF339B" w:rsidRDefault="00DF339B" w:rsidP="005C3847">
            <w:pPr>
              <w:jc w:val="center"/>
              <w:rPr>
                <w:rFonts w:cs="Arial"/>
                <w:bCs/>
                <w:color w:val="000000"/>
                <w:sz w:val="16"/>
                <w:szCs w:val="16"/>
              </w:rPr>
            </w:pPr>
            <w:r w:rsidRPr="00C704A1">
              <w:rPr>
                <w:sz w:val="16"/>
                <w:szCs w:val="16"/>
                <w:lang w:val="en-US"/>
              </w:rPr>
              <w:lastRenderedPageBreak/>
              <w:t>GM2 ORO.GEN.200(a)(6)</w:t>
            </w:r>
            <w:r>
              <w:rPr>
                <w:sz w:val="16"/>
                <w:szCs w:val="16"/>
                <w:lang w:val="en-US"/>
              </w:rPr>
              <w:t>(b)</w:t>
            </w:r>
          </w:p>
          <w:p w:rsidR="00DF339B" w:rsidRPr="00C704A1" w:rsidRDefault="00DF339B" w:rsidP="005C3847">
            <w:pPr>
              <w:jc w:val="center"/>
              <w:rPr>
                <w:sz w:val="16"/>
                <w:szCs w:val="16"/>
                <w:lang w:val="en-US"/>
              </w:rPr>
            </w:pPr>
            <w:r>
              <w:rPr>
                <w:rFonts w:cs="Arial"/>
                <w:bCs/>
                <w:color w:val="000000"/>
                <w:sz w:val="16"/>
                <w:szCs w:val="16"/>
              </w:rPr>
              <w:t>SHT 121-23 Madde 17</w:t>
            </w:r>
          </w:p>
        </w:tc>
        <w:tc>
          <w:tcPr>
            <w:tcW w:w="2268" w:type="dxa"/>
            <w:vAlign w:val="center"/>
          </w:tcPr>
          <w:p w:rsidR="00DF339B" w:rsidRPr="00D545EF" w:rsidRDefault="00DF339B" w:rsidP="0031276E">
            <w:pPr>
              <w:jc w:val="center"/>
              <w:rPr>
                <w:sz w:val="16"/>
                <w:szCs w:val="16"/>
              </w:rPr>
            </w:pPr>
          </w:p>
        </w:tc>
        <w:sdt>
          <w:sdtPr>
            <w:rPr>
              <w:sz w:val="16"/>
              <w:szCs w:val="16"/>
            </w:rPr>
            <w:id w:val="-1582130582"/>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854230764"/>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676621" w:rsidRDefault="00DF339B" w:rsidP="00676621">
            <w:pPr>
              <w:autoSpaceDE w:val="0"/>
              <w:autoSpaceDN w:val="0"/>
              <w:adjustRightInd w:val="0"/>
              <w:rPr>
                <w:rFonts w:cs="Arial"/>
                <w:sz w:val="18"/>
                <w:szCs w:val="18"/>
              </w:rPr>
            </w:pPr>
            <w:r w:rsidRPr="00676621">
              <w:rPr>
                <w:rFonts w:cs="Arial"/>
                <w:sz w:val="18"/>
                <w:szCs w:val="18"/>
              </w:rPr>
              <w:lastRenderedPageBreak/>
              <w:t>Denetimlerde en azından aşağıda belirtilen süreçleri kapsayan denetim prosedürü oluşturulması</w:t>
            </w:r>
          </w:p>
          <w:p w:rsidR="00DF339B" w:rsidRPr="00676621" w:rsidRDefault="00DF339B" w:rsidP="00676621">
            <w:pPr>
              <w:autoSpaceDE w:val="0"/>
              <w:autoSpaceDN w:val="0"/>
              <w:adjustRightInd w:val="0"/>
              <w:rPr>
                <w:rFonts w:cs="Arial"/>
                <w:sz w:val="18"/>
                <w:szCs w:val="18"/>
              </w:rPr>
            </w:pPr>
            <w:r w:rsidRPr="00676621">
              <w:rPr>
                <w:rFonts w:cs="Arial"/>
                <w:sz w:val="18"/>
                <w:szCs w:val="18"/>
              </w:rPr>
              <w:t>(a) Denetimin içeriğinin duyurulması;</w:t>
            </w:r>
          </w:p>
          <w:p w:rsidR="00DF339B" w:rsidRPr="00676621" w:rsidRDefault="00DF339B" w:rsidP="00676621">
            <w:pPr>
              <w:autoSpaceDE w:val="0"/>
              <w:autoSpaceDN w:val="0"/>
              <w:adjustRightInd w:val="0"/>
              <w:rPr>
                <w:rFonts w:cs="Arial"/>
                <w:sz w:val="18"/>
                <w:szCs w:val="18"/>
              </w:rPr>
            </w:pPr>
            <w:r w:rsidRPr="00676621">
              <w:rPr>
                <w:rFonts w:cs="Arial"/>
                <w:sz w:val="18"/>
                <w:szCs w:val="18"/>
              </w:rPr>
              <w:t>(b) Planlama ve hazırlık,</w:t>
            </w:r>
          </w:p>
          <w:p w:rsidR="00DF339B" w:rsidRPr="00676621" w:rsidRDefault="00DF339B" w:rsidP="00676621">
            <w:pPr>
              <w:autoSpaceDE w:val="0"/>
              <w:autoSpaceDN w:val="0"/>
              <w:adjustRightInd w:val="0"/>
              <w:rPr>
                <w:rFonts w:cs="Arial"/>
                <w:sz w:val="18"/>
                <w:szCs w:val="18"/>
              </w:rPr>
            </w:pPr>
            <w:r w:rsidRPr="00676621">
              <w:rPr>
                <w:rFonts w:cs="Arial"/>
                <w:sz w:val="18"/>
                <w:szCs w:val="18"/>
              </w:rPr>
              <w:t>(c) Kanıtların toplanması ve kaydedilmesi,</w:t>
            </w:r>
          </w:p>
          <w:p w:rsidR="00DF339B" w:rsidRPr="0077127F" w:rsidRDefault="00DF339B" w:rsidP="00676621">
            <w:pPr>
              <w:autoSpaceDE w:val="0"/>
              <w:autoSpaceDN w:val="0"/>
              <w:adjustRightInd w:val="0"/>
              <w:rPr>
                <w:rFonts w:cs="Arial"/>
                <w:sz w:val="18"/>
                <w:szCs w:val="18"/>
              </w:rPr>
            </w:pPr>
            <w:r w:rsidRPr="00676621">
              <w:rPr>
                <w:rFonts w:cs="Arial"/>
                <w:sz w:val="18"/>
                <w:szCs w:val="18"/>
              </w:rPr>
              <w:t>(d) Kanıtların analizi.</w:t>
            </w:r>
          </w:p>
        </w:tc>
        <w:tc>
          <w:tcPr>
            <w:tcW w:w="2551" w:type="dxa"/>
            <w:vAlign w:val="center"/>
          </w:tcPr>
          <w:p w:rsidR="00DF339B" w:rsidRPr="00C704A1" w:rsidRDefault="00DF339B" w:rsidP="005C3847">
            <w:pPr>
              <w:jc w:val="center"/>
              <w:rPr>
                <w:sz w:val="16"/>
                <w:szCs w:val="16"/>
                <w:lang w:val="en-US"/>
              </w:rPr>
            </w:pPr>
            <w:r>
              <w:rPr>
                <w:rFonts w:cs="Arial"/>
                <w:bCs/>
                <w:color w:val="000000"/>
                <w:sz w:val="16"/>
                <w:szCs w:val="16"/>
              </w:rPr>
              <w:t>SHT 121-23 Madde 14</w:t>
            </w:r>
          </w:p>
        </w:tc>
        <w:tc>
          <w:tcPr>
            <w:tcW w:w="2268" w:type="dxa"/>
            <w:vAlign w:val="center"/>
          </w:tcPr>
          <w:p w:rsidR="00DF339B" w:rsidRPr="00D545EF" w:rsidRDefault="00DF339B" w:rsidP="0031276E">
            <w:pPr>
              <w:jc w:val="center"/>
              <w:rPr>
                <w:sz w:val="16"/>
                <w:szCs w:val="16"/>
              </w:rPr>
            </w:pPr>
          </w:p>
        </w:tc>
        <w:sdt>
          <w:sdtPr>
            <w:rPr>
              <w:sz w:val="16"/>
              <w:szCs w:val="16"/>
            </w:rPr>
            <w:id w:val="-500354350"/>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483788717"/>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77127F" w:rsidRDefault="00DF339B" w:rsidP="00676621">
            <w:pPr>
              <w:autoSpaceDE w:val="0"/>
              <w:autoSpaceDN w:val="0"/>
              <w:adjustRightInd w:val="0"/>
              <w:rPr>
                <w:rFonts w:cs="Arial"/>
                <w:sz w:val="18"/>
                <w:szCs w:val="18"/>
              </w:rPr>
            </w:pPr>
            <w:r w:rsidRPr="008A3253">
              <w:rPr>
                <w:rFonts w:cs="Arial"/>
                <w:sz w:val="18"/>
                <w:szCs w:val="18"/>
              </w:rPr>
              <w:t xml:space="preserve">Bulgu seviyelendirme, bulgu kapanma süreleri ve düzeltici faaliyetlerin etkinliğinin doğrulanması hususlarını içeren </w:t>
            </w:r>
            <w:r>
              <w:rPr>
                <w:rFonts w:cs="Arial"/>
                <w:sz w:val="18"/>
                <w:szCs w:val="18"/>
              </w:rPr>
              <w:t>prosedür</w:t>
            </w:r>
          </w:p>
        </w:tc>
        <w:tc>
          <w:tcPr>
            <w:tcW w:w="2551" w:type="dxa"/>
            <w:vAlign w:val="center"/>
          </w:tcPr>
          <w:p w:rsidR="00DF339B" w:rsidRPr="00C704A1" w:rsidRDefault="00DF339B" w:rsidP="005C3847">
            <w:pPr>
              <w:jc w:val="center"/>
              <w:rPr>
                <w:sz w:val="16"/>
                <w:szCs w:val="16"/>
                <w:lang w:val="en-US"/>
              </w:rPr>
            </w:pPr>
            <w:r>
              <w:rPr>
                <w:rFonts w:cs="Arial"/>
                <w:bCs/>
                <w:color w:val="000000"/>
                <w:sz w:val="16"/>
                <w:szCs w:val="16"/>
              </w:rPr>
              <w:t>SHT 121-23 Madde 19</w:t>
            </w:r>
          </w:p>
        </w:tc>
        <w:tc>
          <w:tcPr>
            <w:tcW w:w="2268" w:type="dxa"/>
            <w:vAlign w:val="center"/>
          </w:tcPr>
          <w:p w:rsidR="00DF339B" w:rsidRPr="00D545EF" w:rsidRDefault="00DF339B" w:rsidP="0031276E">
            <w:pPr>
              <w:jc w:val="center"/>
              <w:rPr>
                <w:sz w:val="16"/>
                <w:szCs w:val="16"/>
              </w:rPr>
            </w:pPr>
          </w:p>
        </w:tc>
        <w:sdt>
          <w:sdtPr>
            <w:rPr>
              <w:sz w:val="16"/>
              <w:szCs w:val="16"/>
            </w:rPr>
            <w:id w:val="-1982371050"/>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1827118972"/>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77127F" w:rsidRDefault="00DF339B" w:rsidP="00676621">
            <w:pPr>
              <w:autoSpaceDE w:val="0"/>
              <w:autoSpaceDN w:val="0"/>
              <w:adjustRightInd w:val="0"/>
              <w:rPr>
                <w:rFonts w:cs="Arial"/>
                <w:sz w:val="18"/>
                <w:szCs w:val="18"/>
              </w:rPr>
            </w:pPr>
            <w:r w:rsidRPr="00B05AAC">
              <w:rPr>
                <w:rFonts w:cs="Arial"/>
                <w:sz w:val="18"/>
                <w:szCs w:val="18"/>
              </w:rPr>
              <w:t>Alt Yükleniciler</w:t>
            </w:r>
            <w:r>
              <w:rPr>
                <w:rFonts w:cs="Arial"/>
                <w:sz w:val="18"/>
                <w:szCs w:val="18"/>
              </w:rPr>
              <w:t>in</w:t>
            </w:r>
            <w:r w:rsidRPr="00B05AAC">
              <w:rPr>
                <w:rFonts w:cs="Arial"/>
                <w:sz w:val="18"/>
                <w:szCs w:val="18"/>
              </w:rPr>
              <w:t xml:space="preserve"> </w:t>
            </w:r>
            <w:r>
              <w:rPr>
                <w:rFonts w:cs="Arial"/>
                <w:sz w:val="18"/>
                <w:szCs w:val="18"/>
              </w:rPr>
              <w:t>Uyumluluk İzleme Programı</w:t>
            </w:r>
            <w:r w:rsidRPr="00B05AAC">
              <w:rPr>
                <w:rFonts w:cs="Arial"/>
                <w:sz w:val="18"/>
                <w:szCs w:val="18"/>
              </w:rPr>
              <w:t xml:space="preserve"> k</w:t>
            </w:r>
            <w:r>
              <w:rPr>
                <w:rFonts w:cs="Arial"/>
                <w:sz w:val="18"/>
                <w:szCs w:val="18"/>
              </w:rPr>
              <w:t>apsamında</w:t>
            </w:r>
            <w:r w:rsidRPr="00B05AAC">
              <w:rPr>
                <w:rFonts w:cs="Arial"/>
                <w:sz w:val="18"/>
                <w:szCs w:val="18"/>
              </w:rPr>
              <w:t xml:space="preserve"> denetlen</w:t>
            </w:r>
            <w:r>
              <w:rPr>
                <w:rFonts w:cs="Arial"/>
                <w:sz w:val="18"/>
                <w:szCs w:val="18"/>
              </w:rPr>
              <w:t>mesine ilişkin prosedür</w:t>
            </w:r>
          </w:p>
        </w:tc>
        <w:tc>
          <w:tcPr>
            <w:tcW w:w="2551" w:type="dxa"/>
            <w:vAlign w:val="center"/>
          </w:tcPr>
          <w:p w:rsidR="00DF339B" w:rsidRPr="00C704A1" w:rsidRDefault="00DF339B" w:rsidP="005C3847">
            <w:pPr>
              <w:jc w:val="center"/>
              <w:rPr>
                <w:sz w:val="16"/>
                <w:szCs w:val="16"/>
                <w:lang w:val="en-US"/>
              </w:rPr>
            </w:pPr>
            <w:r>
              <w:rPr>
                <w:rFonts w:cs="Arial"/>
                <w:bCs/>
                <w:color w:val="000000"/>
                <w:sz w:val="16"/>
                <w:szCs w:val="16"/>
              </w:rPr>
              <w:t>SHT 121-23 Madde 22</w:t>
            </w:r>
          </w:p>
        </w:tc>
        <w:tc>
          <w:tcPr>
            <w:tcW w:w="2268" w:type="dxa"/>
            <w:vAlign w:val="center"/>
          </w:tcPr>
          <w:p w:rsidR="00DF339B" w:rsidRPr="00D545EF" w:rsidRDefault="00DF339B" w:rsidP="0031276E">
            <w:pPr>
              <w:jc w:val="center"/>
              <w:rPr>
                <w:sz w:val="16"/>
                <w:szCs w:val="16"/>
              </w:rPr>
            </w:pPr>
          </w:p>
        </w:tc>
        <w:sdt>
          <w:sdtPr>
            <w:rPr>
              <w:sz w:val="16"/>
              <w:szCs w:val="16"/>
            </w:rPr>
            <w:id w:val="-1316566922"/>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1331357125"/>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Default="00DF339B" w:rsidP="00676621">
            <w:pPr>
              <w:rPr>
                <w:sz w:val="18"/>
                <w:szCs w:val="16"/>
                <w:lang w:val="en-US"/>
              </w:rPr>
            </w:pPr>
            <w:r w:rsidRPr="0058007A">
              <w:rPr>
                <w:sz w:val="18"/>
                <w:szCs w:val="16"/>
                <w:lang w:val="en-US"/>
              </w:rPr>
              <w:t xml:space="preserve">Those responsible for managing the compliance monitoring function should receive training on this task. Such training should cover the requirements of compliance monitoring, manuals and procedures </w:t>
            </w:r>
            <w:r w:rsidRPr="0058007A">
              <w:rPr>
                <w:sz w:val="18"/>
                <w:szCs w:val="16"/>
                <w:lang w:val="en-US"/>
              </w:rPr>
              <w:lastRenderedPageBreak/>
              <w:t>related to the task, audit techniques, reporting and recording.</w:t>
            </w:r>
          </w:p>
          <w:p w:rsidR="00DF339B" w:rsidRDefault="00DF339B" w:rsidP="00676621">
            <w:pPr>
              <w:rPr>
                <w:rFonts w:cs="Arial"/>
                <w:color w:val="000000"/>
                <w:sz w:val="18"/>
                <w:szCs w:val="18"/>
              </w:rPr>
            </w:pPr>
          </w:p>
          <w:p w:rsidR="00DF339B" w:rsidRPr="00927DDE" w:rsidRDefault="00DF339B" w:rsidP="00676621">
            <w:pPr>
              <w:rPr>
                <w:rFonts w:cs="Arial"/>
                <w:color w:val="000000"/>
                <w:sz w:val="18"/>
                <w:szCs w:val="18"/>
              </w:rPr>
            </w:pPr>
            <w:r>
              <w:rPr>
                <w:rFonts w:cs="Arial"/>
                <w:color w:val="000000"/>
                <w:sz w:val="18"/>
                <w:szCs w:val="18"/>
              </w:rPr>
              <w:t>Uyumluluk İzleme</w:t>
            </w:r>
            <w:r w:rsidRPr="00927DDE">
              <w:rPr>
                <w:rFonts w:cs="Arial"/>
                <w:color w:val="000000"/>
                <w:sz w:val="18"/>
                <w:szCs w:val="18"/>
              </w:rPr>
              <w:t xml:space="preserve"> </w:t>
            </w:r>
            <w:r>
              <w:rPr>
                <w:rFonts w:cs="Arial"/>
                <w:color w:val="000000"/>
                <w:sz w:val="18"/>
                <w:szCs w:val="18"/>
              </w:rPr>
              <w:t>Y</w:t>
            </w:r>
            <w:r w:rsidRPr="00927DDE">
              <w:rPr>
                <w:rFonts w:cs="Arial"/>
                <w:color w:val="000000"/>
                <w:sz w:val="18"/>
                <w:szCs w:val="18"/>
              </w:rPr>
              <w:t xml:space="preserve">önetim </w:t>
            </w:r>
            <w:r>
              <w:rPr>
                <w:rFonts w:cs="Arial"/>
                <w:color w:val="000000"/>
                <w:sz w:val="18"/>
                <w:szCs w:val="18"/>
              </w:rPr>
              <w:t>S</w:t>
            </w:r>
            <w:r w:rsidRPr="00927DDE">
              <w:rPr>
                <w:rFonts w:cs="Arial"/>
                <w:color w:val="000000"/>
                <w:sz w:val="18"/>
                <w:szCs w:val="18"/>
              </w:rPr>
              <w:t>isteminden sorumlu kişiler</w:t>
            </w:r>
            <w:r>
              <w:rPr>
                <w:rFonts w:cs="Arial"/>
                <w:color w:val="000000"/>
                <w:sz w:val="18"/>
                <w:szCs w:val="18"/>
              </w:rPr>
              <w:t>in</w:t>
            </w:r>
            <w:r w:rsidRPr="00927DDE">
              <w:rPr>
                <w:rFonts w:cs="Arial"/>
                <w:color w:val="000000"/>
                <w:sz w:val="18"/>
                <w:szCs w:val="18"/>
              </w:rPr>
              <w:t xml:space="preserve"> aşağıdaki hususları içeren eğitimleri al</w:t>
            </w:r>
            <w:r>
              <w:rPr>
                <w:rFonts w:cs="Arial"/>
                <w:color w:val="000000"/>
                <w:sz w:val="18"/>
                <w:szCs w:val="18"/>
              </w:rPr>
              <w:t>masına ilişkin prosedür</w:t>
            </w:r>
          </w:p>
          <w:p w:rsidR="00DF339B" w:rsidRPr="00927DDE" w:rsidRDefault="00DF339B" w:rsidP="00676621">
            <w:pPr>
              <w:rPr>
                <w:rFonts w:cs="Arial"/>
                <w:color w:val="000000"/>
                <w:sz w:val="18"/>
                <w:szCs w:val="18"/>
              </w:rPr>
            </w:pPr>
            <w:r w:rsidRPr="00927DDE">
              <w:rPr>
                <w:rFonts w:cs="Arial"/>
                <w:color w:val="000000"/>
                <w:sz w:val="18"/>
                <w:szCs w:val="18"/>
              </w:rPr>
              <w:t xml:space="preserve">(a) Kalite sistemi kavramının tanıtımı; </w:t>
            </w:r>
          </w:p>
          <w:p w:rsidR="00DF339B" w:rsidRPr="00927DDE" w:rsidRDefault="00DF339B" w:rsidP="00676621">
            <w:pPr>
              <w:rPr>
                <w:rFonts w:cs="Arial"/>
                <w:color w:val="000000"/>
                <w:sz w:val="18"/>
                <w:szCs w:val="18"/>
              </w:rPr>
            </w:pPr>
            <w:r w:rsidRPr="00927DDE">
              <w:rPr>
                <w:rFonts w:cs="Arial"/>
                <w:color w:val="000000"/>
                <w:sz w:val="18"/>
                <w:szCs w:val="18"/>
              </w:rPr>
              <w:t xml:space="preserve">(b) Kalite yönetimi; </w:t>
            </w:r>
          </w:p>
          <w:p w:rsidR="00DF339B" w:rsidRPr="00927DDE" w:rsidRDefault="00DF339B" w:rsidP="00676621">
            <w:pPr>
              <w:rPr>
                <w:rFonts w:cs="Arial"/>
                <w:color w:val="000000"/>
                <w:sz w:val="18"/>
                <w:szCs w:val="18"/>
              </w:rPr>
            </w:pPr>
            <w:r w:rsidRPr="00927DDE">
              <w:rPr>
                <w:rFonts w:cs="Arial"/>
                <w:color w:val="000000"/>
                <w:sz w:val="18"/>
                <w:szCs w:val="18"/>
              </w:rPr>
              <w:t xml:space="preserve">(c) Kalite güvence kavramı; </w:t>
            </w:r>
          </w:p>
          <w:p w:rsidR="00DF339B" w:rsidRPr="00927DDE" w:rsidRDefault="00DF339B" w:rsidP="00676621">
            <w:pPr>
              <w:rPr>
                <w:rFonts w:cs="Arial"/>
                <w:color w:val="000000"/>
                <w:sz w:val="18"/>
                <w:szCs w:val="18"/>
              </w:rPr>
            </w:pPr>
            <w:r w:rsidRPr="00927DDE">
              <w:rPr>
                <w:rFonts w:cs="Arial"/>
                <w:color w:val="000000"/>
                <w:sz w:val="18"/>
                <w:szCs w:val="18"/>
              </w:rPr>
              <w:t xml:space="preserve">(d) Kalite el kitapları; </w:t>
            </w:r>
          </w:p>
          <w:p w:rsidR="00DF339B" w:rsidRPr="00927DDE" w:rsidRDefault="00DF339B" w:rsidP="00676621">
            <w:pPr>
              <w:rPr>
                <w:rFonts w:cs="Arial"/>
                <w:color w:val="000000"/>
                <w:sz w:val="18"/>
                <w:szCs w:val="18"/>
              </w:rPr>
            </w:pPr>
            <w:r w:rsidRPr="00927DDE">
              <w:rPr>
                <w:rFonts w:cs="Arial"/>
                <w:color w:val="000000"/>
                <w:sz w:val="18"/>
                <w:szCs w:val="18"/>
              </w:rPr>
              <w:t xml:space="preserve">(e) Denetim teknikleri; </w:t>
            </w:r>
          </w:p>
          <w:p w:rsidR="00DF339B" w:rsidRPr="00927DDE" w:rsidRDefault="00DF339B" w:rsidP="00676621">
            <w:pPr>
              <w:rPr>
                <w:rFonts w:cs="Arial"/>
                <w:color w:val="000000"/>
                <w:sz w:val="18"/>
                <w:szCs w:val="18"/>
              </w:rPr>
            </w:pPr>
            <w:r w:rsidRPr="00927DDE">
              <w:rPr>
                <w:rFonts w:cs="Arial"/>
                <w:color w:val="000000"/>
                <w:sz w:val="18"/>
                <w:szCs w:val="18"/>
              </w:rPr>
              <w:t xml:space="preserve">(f) Raporlama ve kayıt etme; </w:t>
            </w:r>
          </w:p>
          <w:p w:rsidR="00DF339B" w:rsidRPr="00927DDE" w:rsidRDefault="00DF339B" w:rsidP="00676621">
            <w:pPr>
              <w:rPr>
                <w:rFonts w:cs="Arial"/>
                <w:color w:val="000000"/>
                <w:sz w:val="18"/>
                <w:szCs w:val="18"/>
              </w:rPr>
            </w:pPr>
            <w:r w:rsidRPr="00927DDE">
              <w:rPr>
                <w:rFonts w:cs="Arial"/>
                <w:color w:val="000000"/>
                <w:sz w:val="18"/>
                <w:szCs w:val="18"/>
              </w:rPr>
              <w:t xml:space="preserve">(g) Kalite sisteminin uygulanışı; </w:t>
            </w:r>
          </w:p>
          <w:p w:rsidR="00DF339B" w:rsidRPr="0077127F" w:rsidRDefault="00DF339B" w:rsidP="00676621">
            <w:pPr>
              <w:autoSpaceDE w:val="0"/>
              <w:autoSpaceDN w:val="0"/>
              <w:adjustRightInd w:val="0"/>
              <w:rPr>
                <w:rFonts w:cs="Arial"/>
                <w:sz w:val="18"/>
                <w:szCs w:val="18"/>
              </w:rPr>
            </w:pPr>
            <w:r w:rsidRPr="00927DDE">
              <w:rPr>
                <w:rFonts w:cs="Arial"/>
                <w:color w:val="000000"/>
                <w:sz w:val="18"/>
                <w:szCs w:val="18"/>
              </w:rPr>
              <w:t>(h) Kuruluş içi denetici.</w:t>
            </w:r>
          </w:p>
        </w:tc>
        <w:tc>
          <w:tcPr>
            <w:tcW w:w="2551" w:type="dxa"/>
            <w:vAlign w:val="center"/>
          </w:tcPr>
          <w:p w:rsidR="00DF339B" w:rsidRDefault="00DF339B" w:rsidP="0058007A">
            <w:pPr>
              <w:jc w:val="center"/>
              <w:rPr>
                <w:sz w:val="16"/>
                <w:szCs w:val="16"/>
                <w:lang w:val="en-US"/>
              </w:rPr>
            </w:pPr>
            <w:r w:rsidRPr="009C0DDB">
              <w:rPr>
                <w:sz w:val="16"/>
                <w:szCs w:val="16"/>
                <w:lang w:val="en-US"/>
              </w:rPr>
              <w:lastRenderedPageBreak/>
              <w:t>AMC1 ORO.GEN.200(a)(6)(e)</w:t>
            </w:r>
            <w:r>
              <w:rPr>
                <w:sz w:val="16"/>
                <w:szCs w:val="16"/>
                <w:lang w:val="en-US"/>
              </w:rPr>
              <w:t>(2)</w:t>
            </w:r>
          </w:p>
          <w:p w:rsidR="00DF339B" w:rsidRDefault="00DF339B" w:rsidP="005C3847">
            <w:pPr>
              <w:jc w:val="center"/>
              <w:rPr>
                <w:rFonts w:cs="Arial"/>
                <w:bCs/>
                <w:color w:val="000000"/>
                <w:sz w:val="16"/>
                <w:szCs w:val="16"/>
              </w:rPr>
            </w:pPr>
          </w:p>
          <w:p w:rsidR="00DF339B" w:rsidRPr="00C704A1" w:rsidRDefault="00DF339B" w:rsidP="005C3847">
            <w:pPr>
              <w:jc w:val="center"/>
              <w:rPr>
                <w:sz w:val="16"/>
                <w:szCs w:val="16"/>
                <w:lang w:val="en-US"/>
              </w:rPr>
            </w:pPr>
            <w:r>
              <w:rPr>
                <w:rFonts w:cs="Arial"/>
                <w:bCs/>
                <w:color w:val="000000"/>
                <w:sz w:val="16"/>
                <w:szCs w:val="16"/>
              </w:rPr>
              <w:t>SHT 121-23 Madde 23</w:t>
            </w:r>
          </w:p>
        </w:tc>
        <w:tc>
          <w:tcPr>
            <w:tcW w:w="2268" w:type="dxa"/>
            <w:vAlign w:val="center"/>
          </w:tcPr>
          <w:p w:rsidR="00DF339B" w:rsidRPr="00D545EF" w:rsidRDefault="00DF339B" w:rsidP="0031276E">
            <w:pPr>
              <w:jc w:val="center"/>
              <w:rPr>
                <w:sz w:val="16"/>
                <w:szCs w:val="16"/>
              </w:rPr>
            </w:pPr>
          </w:p>
        </w:tc>
        <w:sdt>
          <w:sdtPr>
            <w:rPr>
              <w:sz w:val="16"/>
              <w:szCs w:val="16"/>
            </w:rPr>
            <w:id w:val="776521929"/>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860786600"/>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58007A" w:rsidRDefault="00DF339B" w:rsidP="00676621">
            <w:pPr>
              <w:rPr>
                <w:rFonts w:cs="Arial"/>
                <w:color w:val="000000"/>
                <w:sz w:val="18"/>
                <w:szCs w:val="18"/>
              </w:rPr>
            </w:pPr>
            <w:r w:rsidRPr="0058007A">
              <w:rPr>
                <w:sz w:val="18"/>
                <w:szCs w:val="18"/>
                <w:lang w:val="en-US"/>
              </w:rPr>
              <w:lastRenderedPageBreak/>
              <w:t>Time should be provided to train all personnel involved in compliance management and for briefing the remainder of the personnel.</w:t>
            </w:r>
          </w:p>
          <w:p w:rsidR="00DF339B" w:rsidRPr="0058007A" w:rsidRDefault="00DF339B" w:rsidP="00676621">
            <w:pPr>
              <w:rPr>
                <w:rFonts w:cs="Arial"/>
                <w:color w:val="000000"/>
                <w:sz w:val="18"/>
                <w:szCs w:val="18"/>
              </w:rPr>
            </w:pPr>
            <w:r w:rsidRPr="0058007A">
              <w:rPr>
                <w:sz w:val="18"/>
                <w:szCs w:val="18"/>
                <w:lang w:val="en-US"/>
              </w:rPr>
              <w:t>The allocation of time and resources should be governed by the volume and complexity of the activities concerned.</w:t>
            </w:r>
          </w:p>
          <w:p w:rsidR="00DF339B" w:rsidRPr="0058007A" w:rsidRDefault="00DF339B" w:rsidP="00676621">
            <w:pPr>
              <w:rPr>
                <w:rFonts w:cs="Arial"/>
                <w:color w:val="000000"/>
                <w:sz w:val="18"/>
                <w:szCs w:val="18"/>
              </w:rPr>
            </w:pPr>
          </w:p>
          <w:p w:rsidR="00DF339B" w:rsidRPr="0058007A" w:rsidRDefault="00DF339B" w:rsidP="00676621">
            <w:pPr>
              <w:rPr>
                <w:rFonts w:cs="Arial"/>
                <w:color w:val="000000"/>
                <w:sz w:val="18"/>
                <w:szCs w:val="18"/>
              </w:rPr>
            </w:pPr>
            <w:r w:rsidRPr="0058007A">
              <w:rPr>
                <w:rFonts w:cs="Arial"/>
                <w:color w:val="000000"/>
                <w:sz w:val="18"/>
                <w:szCs w:val="18"/>
              </w:rPr>
              <w:t>Uyumluluk İzleme Sistemi   yönetiminde   çalışanlara ve/veya çalışacak olanlara kalite ve kalite yönetimi kursları verildiğine,</w:t>
            </w:r>
          </w:p>
          <w:p w:rsidR="00DF339B" w:rsidRPr="0058007A" w:rsidRDefault="00DF339B" w:rsidP="007644BF">
            <w:pPr>
              <w:rPr>
                <w:rFonts w:cs="Arial"/>
                <w:sz w:val="18"/>
                <w:szCs w:val="18"/>
              </w:rPr>
            </w:pPr>
            <w:r w:rsidRPr="0058007A">
              <w:rPr>
                <w:rFonts w:cs="Arial"/>
                <w:color w:val="000000"/>
                <w:sz w:val="18"/>
                <w:szCs w:val="18"/>
              </w:rPr>
              <w:t>Diğer çalışanlar için ise işletmede yürütülen Uyumluluk İzleme Sistemi hakkında eğitim&amp;bilgilendirme için yeterli kaynak ve zaman sağlandığına dair prosedür</w:t>
            </w:r>
          </w:p>
        </w:tc>
        <w:tc>
          <w:tcPr>
            <w:tcW w:w="2551" w:type="dxa"/>
            <w:vAlign w:val="center"/>
          </w:tcPr>
          <w:p w:rsidR="00DF339B" w:rsidRDefault="00DF339B" w:rsidP="005C3847">
            <w:pPr>
              <w:jc w:val="center"/>
              <w:rPr>
                <w:sz w:val="16"/>
                <w:szCs w:val="16"/>
                <w:lang w:val="en-US"/>
              </w:rPr>
            </w:pPr>
            <w:r w:rsidRPr="009C0DDB">
              <w:rPr>
                <w:sz w:val="16"/>
                <w:szCs w:val="16"/>
                <w:lang w:val="en-US"/>
              </w:rPr>
              <w:t>AMC1 ORO.GEN.200(a)(6)(e)</w:t>
            </w:r>
            <w:r>
              <w:rPr>
                <w:sz w:val="16"/>
                <w:szCs w:val="16"/>
                <w:lang w:val="en-US"/>
              </w:rPr>
              <w:t>(3)</w:t>
            </w:r>
          </w:p>
          <w:p w:rsidR="00DF339B" w:rsidRDefault="00DF339B" w:rsidP="005C3847">
            <w:pPr>
              <w:jc w:val="center"/>
              <w:rPr>
                <w:rFonts w:cs="Arial"/>
                <w:bCs/>
                <w:color w:val="000000"/>
                <w:sz w:val="16"/>
                <w:szCs w:val="16"/>
              </w:rPr>
            </w:pPr>
            <w:r w:rsidRPr="009C0DDB">
              <w:rPr>
                <w:sz w:val="16"/>
                <w:szCs w:val="16"/>
                <w:lang w:val="en-US"/>
              </w:rPr>
              <w:t>AMC1 ORO.GEN.200(a)(6)(e)</w:t>
            </w:r>
            <w:r>
              <w:rPr>
                <w:sz w:val="16"/>
                <w:szCs w:val="16"/>
                <w:lang w:val="en-US"/>
              </w:rPr>
              <w:t>(4)</w:t>
            </w:r>
          </w:p>
          <w:p w:rsidR="00DF339B" w:rsidRPr="00C704A1" w:rsidRDefault="00DF339B" w:rsidP="005C3847">
            <w:pPr>
              <w:jc w:val="center"/>
              <w:rPr>
                <w:sz w:val="16"/>
                <w:szCs w:val="16"/>
                <w:lang w:val="en-US"/>
              </w:rPr>
            </w:pPr>
            <w:r>
              <w:rPr>
                <w:rFonts w:cs="Arial"/>
                <w:bCs/>
                <w:color w:val="000000"/>
                <w:sz w:val="16"/>
                <w:szCs w:val="16"/>
              </w:rPr>
              <w:t>SHT 121-23 Madde 23</w:t>
            </w:r>
          </w:p>
        </w:tc>
        <w:tc>
          <w:tcPr>
            <w:tcW w:w="2268" w:type="dxa"/>
            <w:vAlign w:val="center"/>
          </w:tcPr>
          <w:p w:rsidR="00DF339B" w:rsidRPr="00D545EF" w:rsidRDefault="00DF339B" w:rsidP="0031276E">
            <w:pPr>
              <w:jc w:val="center"/>
              <w:rPr>
                <w:sz w:val="16"/>
                <w:szCs w:val="16"/>
              </w:rPr>
            </w:pPr>
          </w:p>
        </w:tc>
        <w:sdt>
          <w:sdtPr>
            <w:rPr>
              <w:sz w:val="16"/>
              <w:szCs w:val="16"/>
            </w:rPr>
            <w:id w:val="949901737"/>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254294989"/>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Default="00DF339B" w:rsidP="00676621">
            <w:pPr>
              <w:rPr>
                <w:rFonts w:cs="Arial"/>
                <w:color w:val="000000"/>
                <w:sz w:val="18"/>
                <w:szCs w:val="18"/>
              </w:rPr>
            </w:pPr>
            <w:r w:rsidRPr="00A14DCA">
              <w:rPr>
                <w:rFonts w:cs="Arial"/>
                <w:color w:val="000000"/>
                <w:sz w:val="18"/>
                <w:szCs w:val="18"/>
              </w:rPr>
              <w:t>Correct and thorough training is essential to optimise compliance in every operator. In order to achieve significant outcome of such training, the operator should ensure that all personnel understand the objectives as laid down in the operator’s management system documentation.</w:t>
            </w:r>
          </w:p>
          <w:p w:rsidR="00DF339B" w:rsidRDefault="00DF339B" w:rsidP="00676621">
            <w:pPr>
              <w:rPr>
                <w:rFonts w:cs="Arial"/>
                <w:color w:val="000000"/>
                <w:sz w:val="18"/>
                <w:szCs w:val="18"/>
              </w:rPr>
            </w:pPr>
          </w:p>
          <w:p w:rsidR="00DF339B" w:rsidRPr="0058007A" w:rsidRDefault="00DF339B" w:rsidP="00A14DCA">
            <w:pPr>
              <w:rPr>
                <w:sz w:val="18"/>
                <w:szCs w:val="18"/>
                <w:lang w:val="en-US"/>
              </w:rPr>
            </w:pPr>
            <w:r w:rsidRPr="00927DDE">
              <w:rPr>
                <w:rFonts w:cs="Arial"/>
                <w:color w:val="000000"/>
                <w:sz w:val="18"/>
                <w:szCs w:val="18"/>
              </w:rPr>
              <w:t>İşlet</w:t>
            </w:r>
            <w:r>
              <w:rPr>
                <w:rFonts w:cs="Arial"/>
                <w:color w:val="000000"/>
                <w:sz w:val="18"/>
                <w:szCs w:val="18"/>
              </w:rPr>
              <w:t>me tarafından</w:t>
            </w:r>
            <w:r w:rsidRPr="00927DDE">
              <w:rPr>
                <w:rFonts w:cs="Arial"/>
                <w:color w:val="000000"/>
                <w:sz w:val="18"/>
                <w:szCs w:val="18"/>
              </w:rPr>
              <w:t xml:space="preserve">, tüm personeline </w:t>
            </w:r>
            <w:r>
              <w:rPr>
                <w:rFonts w:cs="Arial"/>
                <w:color w:val="000000"/>
                <w:sz w:val="18"/>
                <w:szCs w:val="18"/>
              </w:rPr>
              <w:t>Uyumluluk İzleme Sistemi</w:t>
            </w:r>
            <w:r w:rsidRPr="00927DDE">
              <w:rPr>
                <w:rFonts w:cs="Arial"/>
                <w:color w:val="000000"/>
                <w:sz w:val="18"/>
                <w:szCs w:val="18"/>
              </w:rPr>
              <w:t xml:space="preserve"> ile ilgili etkili, iyi planlanmış ve kaynak sağlanmış bir bilgilendirme yap</w:t>
            </w:r>
            <w:r>
              <w:rPr>
                <w:rFonts w:cs="Arial"/>
                <w:color w:val="000000"/>
                <w:sz w:val="18"/>
                <w:szCs w:val="18"/>
              </w:rPr>
              <w:t xml:space="preserve">ıldığına dair </w:t>
            </w:r>
            <w:r>
              <w:rPr>
                <w:rFonts w:cs="Arial"/>
                <w:color w:val="000000"/>
                <w:sz w:val="18"/>
                <w:szCs w:val="18"/>
              </w:rPr>
              <w:lastRenderedPageBreak/>
              <w:t>prosedür</w:t>
            </w:r>
          </w:p>
        </w:tc>
        <w:tc>
          <w:tcPr>
            <w:tcW w:w="2551" w:type="dxa"/>
            <w:vAlign w:val="center"/>
          </w:tcPr>
          <w:p w:rsidR="00DF339B" w:rsidRDefault="00DF339B" w:rsidP="005C3847">
            <w:pPr>
              <w:jc w:val="center"/>
              <w:rPr>
                <w:sz w:val="16"/>
                <w:szCs w:val="16"/>
                <w:lang w:val="en-US"/>
              </w:rPr>
            </w:pPr>
            <w:r w:rsidRPr="009C0DDB">
              <w:rPr>
                <w:sz w:val="16"/>
                <w:szCs w:val="16"/>
                <w:lang w:val="en-US"/>
              </w:rPr>
              <w:lastRenderedPageBreak/>
              <w:t>AMC1 ORO.GEN.200(a)(6)(e)</w:t>
            </w:r>
            <w:r>
              <w:rPr>
                <w:sz w:val="16"/>
                <w:szCs w:val="16"/>
                <w:lang w:val="en-US"/>
              </w:rPr>
              <w:t>(1)</w:t>
            </w:r>
          </w:p>
          <w:p w:rsidR="00DF339B" w:rsidRPr="009C0DDB" w:rsidRDefault="00DF339B" w:rsidP="005C3847">
            <w:pPr>
              <w:jc w:val="center"/>
              <w:rPr>
                <w:sz w:val="16"/>
                <w:szCs w:val="16"/>
                <w:lang w:val="en-US"/>
              </w:rPr>
            </w:pPr>
            <w:r>
              <w:rPr>
                <w:rFonts w:cs="Arial"/>
                <w:bCs/>
                <w:color w:val="000000"/>
                <w:sz w:val="16"/>
                <w:szCs w:val="16"/>
              </w:rPr>
              <w:t>SHT 121-23 Madde 23</w:t>
            </w:r>
          </w:p>
        </w:tc>
        <w:tc>
          <w:tcPr>
            <w:tcW w:w="2268" w:type="dxa"/>
            <w:vAlign w:val="center"/>
          </w:tcPr>
          <w:p w:rsidR="00DF339B" w:rsidRPr="00D545EF" w:rsidRDefault="00DF339B" w:rsidP="0031276E">
            <w:pPr>
              <w:jc w:val="center"/>
              <w:rPr>
                <w:sz w:val="16"/>
                <w:szCs w:val="16"/>
              </w:rPr>
            </w:pPr>
          </w:p>
        </w:tc>
        <w:sdt>
          <w:sdtPr>
            <w:rPr>
              <w:sz w:val="16"/>
              <w:szCs w:val="16"/>
            </w:rPr>
            <w:id w:val="621116660"/>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377617326"/>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Default="00DF339B" w:rsidP="0077127F">
            <w:pPr>
              <w:autoSpaceDE w:val="0"/>
              <w:autoSpaceDN w:val="0"/>
              <w:adjustRightInd w:val="0"/>
              <w:rPr>
                <w:rFonts w:cs="Arial"/>
                <w:sz w:val="18"/>
                <w:szCs w:val="18"/>
              </w:rPr>
            </w:pPr>
            <w:r w:rsidRPr="00CC44D5">
              <w:rPr>
                <w:rFonts w:cs="Arial"/>
                <w:sz w:val="18"/>
                <w:szCs w:val="18"/>
              </w:rPr>
              <w:lastRenderedPageBreak/>
              <w:t>The compliance monitoring manager may perform all audits and inspections himself/herself or appoint one or more auditors by choosing personnel having the related competence as defined in AMC1 ORO.GEN.200(a)(6) point (c)(3)(iii), either from, within or outside the operator.</w:t>
            </w:r>
          </w:p>
          <w:p w:rsidR="00DF339B" w:rsidRDefault="00DF339B" w:rsidP="0077127F">
            <w:pPr>
              <w:autoSpaceDE w:val="0"/>
              <w:autoSpaceDN w:val="0"/>
              <w:adjustRightInd w:val="0"/>
              <w:rPr>
                <w:rFonts w:cs="Arial"/>
                <w:sz w:val="18"/>
                <w:szCs w:val="18"/>
              </w:rPr>
            </w:pPr>
          </w:p>
          <w:p w:rsidR="00DF339B" w:rsidRDefault="00DF339B" w:rsidP="00CC44D5">
            <w:pPr>
              <w:autoSpaceDE w:val="0"/>
              <w:autoSpaceDN w:val="0"/>
              <w:adjustRightInd w:val="0"/>
              <w:rPr>
                <w:rFonts w:cs="Arial"/>
                <w:sz w:val="18"/>
                <w:szCs w:val="18"/>
              </w:rPr>
            </w:pPr>
            <w:r>
              <w:rPr>
                <w:rFonts w:cs="Arial"/>
                <w:sz w:val="18"/>
                <w:szCs w:val="18"/>
              </w:rPr>
              <w:t>Uyumluluk İzleme Sistemi</w:t>
            </w:r>
            <w:r w:rsidRPr="00B05AAC">
              <w:rPr>
                <w:rFonts w:cs="Arial"/>
                <w:sz w:val="18"/>
                <w:szCs w:val="18"/>
              </w:rPr>
              <w:t xml:space="preserve"> denetçilerinin, yapılacak denetim konularını dikkate alınarak ilgili denetim sahalarında tecrübeye ve SHGM tarafından onaylı yetkili kuruluşlar tarafından verilen mesleki eğitime sahip</w:t>
            </w:r>
            <w:r>
              <w:rPr>
                <w:rFonts w:cs="Arial"/>
                <w:sz w:val="18"/>
                <w:szCs w:val="18"/>
              </w:rPr>
              <w:t xml:space="preserve"> olduğuna dair prosedür,</w:t>
            </w:r>
            <w:r w:rsidRPr="00B05AAC">
              <w:rPr>
                <w:rFonts w:cs="Arial"/>
                <w:sz w:val="18"/>
                <w:szCs w:val="18"/>
              </w:rPr>
              <w:t xml:space="preserve"> </w:t>
            </w:r>
          </w:p>
          <w:p w:rsidR="00DF339B" w:rsidRPr="0077127F" w:rsidRDefault="00DF339B" w:rsidP="00CC44D5">
            <w:pPr>
              <w:autoSpaceDE w:val="0"/>
              <w:autoSpaceDN w:val="0"/>
              <w:adjustRightInd w:val="0"/>
              <w:rPr>
                <w:rFonts w:cs="Arial"/>
                <w:sz w:val="18"/>
                <w:szCs w:val="18"/>
              </w:rPr>
            </w:pPr>
            <w:r w:rsidRPr="00B05AAC">
              <w:rPr>
                <w:rFonts w:cs="Arial"/>
                <w:color w:val="000000"/>
                <w:sz w:val="18"/>
                <w:szCs w:val="18"/>
              </w:rPr>
              <w:t>Denetçilerin yeterlilikleri ve sorumluluklarının açık bir şekilde tanımlı olduğu bir prosedür</w:t>
            </w:r>
          </w:p>
        </w:tc>
        <w:tc>
          <w:tcPr>
            <w:tcW w:w="2551" w:type="dxa"/>
            <w:vAlign w:val="center"/>
          </w:tcPr>
          <w:p w:rsidR="00DF339B" w:rsidRDefault="00DF339B" w:rsidP="005C3847">
            <w:pPr>
              <w:jc w:val="center"/>
              <w:rPr>
                <w:rFonts w:cs="Arial"/>
                <w:bCs/>
                <w:color w:val="000000"/>
                <w:sz w:val="16"/>
                <w:szCs w:val="16"/>
              </w:rPr>
            </w:pPr>
            <w:r w:rsidRPr="00835441">
              <w:rPr>
                <w:sz w:val="16"/>
                <w:szCs w:val="16"/>
                <w:lang w:val="en-US"/>
              </w:rPr>
              <w:t>GM1 ORO.GEN.200(a)(6)</w:t>
            </w:r>
            <w:r>
              <w:rPr>
                <w:sz w:val="16"/>
                <w:szCs w:val="16"/>
                <w:lang w:val="en-US"/>
              </w:rPr>
              <w:t>(a)</w:t>
            </w:r>
          </w:p>
          <w:p w:rsidR="00DF339B" w:rsidRPr="00C704A1" w:rsidRDefault="00DF339B" w:rsidP="005C3847">
            <w:pPr>
              <w:jc w:val="center"/>
              <w:rPr>
                <w:sz w:val="16"/>
                <w:szCs w:val="16"/>
                <w:lang w:val="en-US"/>
              </w:rPr>
            </w:pPr>
            <w:r w:rsidRPr="00B05AAC">
              <w:rPr>
                <w:rFonts w:cs="Arial"/>
                <w:bCs/>
                <w:color w:val="000000"/>
                <w:sz w:val="16"/>
                <w:szCs w:val="16"/>
              </w:rPr>
              <w:t>SHT 121-23 Md.15</w:t>
            </w:r>
          </w:p>
        </w:tc>
        <w:tc>
          <w:tcPr>
            <w:tcW w:w="2268" w:type="dxa"/>
            <w:vAlign w:val="center"/>
          </w:tcPr>
          <w:p w:rsidR="00DF339B" w:rsidRPr="00D545EF" w:rsidRDefault="00DF339B" w:rsidP="0031276E">
            <w:pPr>
              <w:jc w:val="center"/>
              <w:rPr>
                <w:sz w:val="16"/>
                <w:szCs w:val="16"/>
              </w:rPr>
            </w:pPr>
          </w:p>
        </w:tc>
        <w:sdt>
          <w:sdtPr>
            <w:rPr>
              <w:sz w:val="16"/>
              <w:szCs w:val="16"/>
            </w:rPr>
            <w:id w:val="702594195"/>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1230919401"/>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77127F">
            <w:pPr>
              <w:autoSpaceDE w:val="0"/>
              <w:autoSpaceDN w:val="0"/>
              <w:adjustRightInd w:val="0"/>
              <w:rPr>
                <w:sz w:val="18"/>
                <w:szCs w:val="18"/>
                <w:lang w:val="en-US"/>
              </w:rPr>
            </w:pPr>
            <w:r w:rsidRPr="00DF339B">
              <w:rPr>
                <w:sz w:val="18"/>
                <w:szCs w:val="18"/>
                <w:lang w:val="en-US"/>
              </w:rPr>
              <w:t>In case external personnel are used to perform compliance audits or inspections:</w:t>
            </w:r>
          </w:p>
          <w:p w:rsidR="00DF339B" w:rsidRPr="00DF339B" w:rsidRDefault="00DF339B" w:rsidP="0077127F">
            <w:pPr>
              <w:autoSpaceDE w:val="0"/>
              <w:autoSpaceDN w:val="0"/>
              <w:adjustRightInd w:val="0"/>
              <w:rPr>
                <w:sz w:val="18"/>
                <w:szCs w:val="18"/>
                <w:lang w:val="en-US"/>
              </w:rPr>
            </w:pPr>
            <w:r w:rsidRPr="00DF339B">
              <w:rPr>
                <w:sz w:val="18"/>
                <w:szCs w:val="18"/>
                <w:lang w:val="en-US"/>
              </w:rPr>
              <w:t>any such audits or inspections are performed under the responsibility of the compliance monitoring manager; and the operator remains responsible to ensure that the external personnel has relevant knowledge, background and experience as appropriate to the activities being audited or inspected; including knowledge and experience in compliance monitoring.</w:t>
            </w:r>
          </w:p>
          <w:p w:rsidR="00DF339B" w:rsidRPr="00DF339B" w:rsidRDefault="00DF339B" w:rsidP="0077127F">
            <w:pPr>
              <w:autoSpaceDE w:val="0"/>
              <w:autoSpaceDN w:val="0"/>
              <w:adjustRightInd w:val="0"/>
              <w:rPr>
                <w:rFonts w:cs="Arial"/>
                <w:color w:val="000000"/>
                <w:sz w:val="18"/>
                <w:szCs w:val="18"/>
              </w:rPr>
            </w:pPr>
            <w:r w:rsidRPr="00DF339B">
              <w:rPr>
                <w:sz w:val="18"/>
                <w:szCs w:val="18"/>
                <w:lang w:val="en-US"/>
              </w:rPr>
              <w:t>The operator retains the ultimate responsibility for the effectiveness of the compliance monitoring function, in particular for the effective implementation and follow-up of all corrective actions.</w:t>
            </w:r>
          </w:p>
          <w:p w:rsidR="00DF339B" w:rsidRPr="00DF339B" w:rsidRDefault="00DF339B" w:rsidP="0077127F">
            <w:pPr>
              <w:autoSpaceDE w:val="0"/>
              <w:autoSpaceDN w:val="0"/>
              <w:adjustRightInd w:val="0"/>
              <w:rPr>
                <w:rFonts w:cs="Arial"/>
                <w:color w:val="000000"/>
                <w:sz w:val="18"/>
                <w:szCs w:val="18"/>
              </w:rPr>
            </w:pPr>
          </w:p>
          <w:p w:rsidR="00DF339B" w:rsidRPr="0077127F" w:rsidRDefault="00DF339B" w:rsidP="00932ADB">
            <w:pPr>
              <w:autoSpaceDE w:val="0"/>
              <w:autoSpaceDN w:val="0"/>
              <w:adjustRightInd w:val="0"/>
              <w:rPr>
                <w:rFonts w:cs="Arial"/>
                <w:sz w:val="18"/>
                <w:szCs w:val="18"/>
              </w:rPr>
            </w:pPr>
            <w:r w:rsidRPr="00DF339B">
              <w:rPr>
                <w:rFonts w:cs="Arial"/>
                <w:color w:val="000000"/>
                <w:sz w:val="18"/>
                <w:szCs w:val="18"/>
              </w:rPr>
              <w:t xml:space="preserve">Dışarıdan deneticiler kullanılması durumunda bu kişilerin işletme tarafından gerçekleştirilen emniyetli uçuş, yer operasyon uygulamaları ve uçağın uçuşa elverişliliği faaliyetlerinde gerekli eğitimleri almış olduklarını gösteren lisans sertifika veya diplomaları </w:t>
            </w:r>
            <w:r w:rsidR="00932ADB">
              <w:rPr>
                <w:rFonts w:cs="Arial"/>
                <w:color w:val="000000"/>
                <w:sz w:val="18"/>
                <w:szCs w:val="18"/>
              </w:rPr>
              <w:t>olması gerektiğine dair prosedür</w:t>
            </w:r>
          </w:p>
        </w:tc>
        <w:tc>
          <w:tcPr>
            <w:tcW w:w="2551" w:type="dxa"/>
            <w:vAlign w:val="center"/>
          </w:tcPr>
          <w:p w:rsidR="00DF339B" w:rsidRDefault="00DF339B" w:rsidP="005C3847">
            <w:pPr>
              <w:jc w:val="center"/>
              <w:rPr>
                <w:sz w:val="16"/>
                <w:szCs w:val="16"/>
                <w:lang w:val="en-US"/>
              </w:rPr>
            </w:pPr>
            <w:r w:rsidRPr="00835441">
              <w:rPr>
                <w:sz w:val="16"/>
                <w:szCs w:val="16"/>
                <w:lang w:val="en-US"/>
              </w:rPr>
              <w:t>GM1 ORO.GEN.200(a)(6)</w:t>
            </w:r>
            <w:r>
              <w:rPr>
                <w:sz w:val="16"/>
                <w:szCs w:val="16"/>
                <w:lang w:val="en-US"/>
              </w:rPr>
              <w:t>(c)</w:t>
            </w:r>
          </w:p>
          <w:p w:rsidR="00DF339B" w:rsidRDefault="00DF339B" w:rsidP="005C3847">
            <w:pPr>
              <w:jc w:val="center"/>
              <w:rPr>
                <w:sz w:val="16"/>
                <w:szCs w:val="16"/>
                <w:lang w:val="en-US"/>
              </w:rPr>
            </w:pPr>
            <w:r w:rsidRPr="00835441">
              <w:rPr>
                <w:sz w:val="16"/>
                <w:szCs w:val="16"/>
                <w:lang w:val="en-US"/>
              </w:rPr>
              <w:t>GM1 ORO.GEN.200(a)(6)</w:t>
            </w:r>
            <w:r>
              <w:rPr>
                <w:sz w:val="16"/>
                <w:szCs w:val="16"/>
                <w:lang w:val="en-US"/>
              </w:rPr>
              <w:t>(c)(1)</w:t>
            </w:r>
          </w:p>
          <w:p w:rsidR="00DF339B" w:rsidRDefault="00DF339B" w:rsidP="005C3847">
            <w:pPr>
              <w:jc w:val="center"/>
              <w:rPr>
                <w:sz w:val="16"/>
                <w:szCs w:val="16"/>
                <w:lang w:val="en-US"/>
              </w:rPr>
            </w:pPr>
            <w:r w:rsidRPr="00835441">
              <w:rPr>
                <w:sz w:val="16"/>
                <w:szCs w:val="16"/>
                <w:lang w:val="en-US"/>
              </w:rPr>
              <w:t>GM1 ORO.GEN.200(a)(6)</w:t>
            </w:r>
            <w:r>
              <w:rPr>
                <w:sz w:val="16"/>
                <w:szCs w:val="16"/>
                <w:lang w:val="en-US"/>
              </w:rPr>
              <w:t>(c)(2)</w:t>
            </w:r>
          </w:p>
          <w:p w:rsidR="00DF339B" w:rsidRDefault="00DF339B" w:rsidP="005C3847">
            <w:pPr>
              <w:jc w:val="center"/>
              <w:rPr>
                <w:sz w:val="16"/>
                <w:szCs w:val="16"/>
                <w:lang w:val="en-US"/>
              </w:rPr>
            </w:pPr>
            <w:r w:rsidRPr="00835441">
              <w:rPr>
                <w:sz w:val="16"/>
                <w:szCs w:val="16"/>
                <w:lang w:val="en-US"/>
              </w:rPr>
              <w:t>GM1 ORO.GEN.200(a)(6)</w:t>
            </w:r>
            <w:r>
              <w:rPr>
                <w:sz w:val="16"/>
                <w:szCs w:val="16"/>
                <w:lang w:val="en-US"/>
              </w:rPr>
              <w:t>(d)</w:t>
            </w:r>
          </w:p>
          <w:p w:rsidR="00DF339B" w:rsidRPr="00C704A1" w:rsidRDefault="00DF339B" w:rsidP="005C3847">
            <w:pPr>
              <w:jc w:val="center"/>
              <w:rPr>
                <w:sz w:val="16"/>
                <w:szCs w:val="16"/>
                <w:lang w:val="en-US"/>
              </w:rPr>
            </w:pPr>
            <w:r w:rsidRPr="00B05AAC">
              <w:rPr>
                <w:rFonts w:cs="Arial"/>
                <w:bCs/>
                <w:color w:val="000000"/>
                <w:sz w:val="16"/>
                <w:szCs w:val="16"/>
              </w:rPr>
              <w:t>SHT 121-23 Md.16</w:t>
            </w:r>
          </w:p>
        </w:tc>
        <w:tc>
          <w:tcPr>
            <w:tcW w:w="2268" w:type="dxa"/>
            <w:vAlign w:val="center"/>
          </w:tcPr>
          <w:p w:rsidR="00DF339B" w:rsidRPr="00D545EF" w:rsidRDefault="00DF339B" w:rsidP="0031276E">
            <w:pPr>
              <w:jc w:val="center"/>
              <w:rPr>
                <w:sz w:val="16"/>
                <w:szCs w:val="16"/>
              </w:rPr>
            </w:pPr>
          </w:p>
        </w:tc>
        <w:sdt>
          <w:sdtPr>
            <w:rPr>
              <w:sz w:val="16"/>
              <w:szCs w:val="16"/>
            </w:rPr>
            <w:id w:val="-1536803887"/>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253021963"/>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r w:rsidR="00DF339B" w:rsidRPr="00D545EF" w:rsidTr="005C3847">
        <w:trPr>
          <w:jc w:val="center"/>
        </w:trPr>
        <w:tc>
          <w:tcPr>
            <w:tcW w:w="4427" w:type="dxa"/>
            <w:vAlign w:val="center"/>
          </w:tcPr>
          <w:p w:rsidR="00DF339B" w:rsidRPr="00DF339B" w:rsidRDefault="00DF339B" w:rsidP="0077127F">
            <w:pPr>
              <w:autoSpaceDE w:val="0"/>
              <w:autoSpaceDN w:val="0"/>
              <w:adjustRightInd w:val="0"/>
              <w:rPr>
                <w:sz w:val="18"/>
                <w:szCs w:val="18"/>
                <w:lang w:val="en-US"/>
              </w:rPr>
            </w:pPr>
            <w:r w:rsidRPr="00DF339B">
              <w:rPr>
                <w:sz w:val="18"/>
                <w:szCs w:val="18"/>
                <w:lang w:val="en-US"/>
              </w:rPr>
              <w:t xml:space="preserve">The independence of the compliance monitoring </w:t>
            </w:r>
            <w:r w:rsidRPr="00DF339B">
              <w:rPr>
                <w:sz w:val="18"/>
                <w:szCs w:val="18"/>
                <w:lang w:val="en-US"/>
              </w:rPr>
              <w:lastRenderedPageBreak/>
              <w:t>function should be established by ensuring that audits and inspections are carried out by personnel not responsible for the function, procedure or products being audited.</w:t>
            </w:r>
          </w:p>
          <w:p w:rsidR="00DF339B" w:rsidRPr="00DF339B" w:rsidRDefault="00DF339B" w:rsidP="0077127F">
            <w:pPr>
              <w:autoSpaceDE w:val="0"/>
              <w:autoSpaceDN w:val="0"/>
              <w:adjustRightInd w:val="0"/>
              <w:rPr>
                <w:sz w:val="18"/>
                <w:szCs w:val="18"/>
                <w:lang w:val="en-US"/>
              </w:rPr>
            </w:pPr>
          </w:p>
          <w:p w:rsidR="00DF339B" w:rsidRPr="0077127F" w:rsidRDefault="00DF339B" w:rsidP="0077127F">
            <w:pPr>
              <w:autoSpaceDE w:val="0"/>
              <w:autoSpaceDN w:val="0"/>
              <w:adjustRightInd w:val="0"/>
              <w:rPr>
                <w:rFonts w:cs="Arial"/>
                <w:sz w:val="18"/>
                <w:szCs w:val="18"/>
              </w:rPr>
            </w:pPr>
            <w:r w:rsidRPr="00DF339B">
              <w:rPr>
                <w:rFonts w:cs="Arial"/>
                <w:color w:val="000000"/>
                <w:sz w:val="18"/>
                <w:szCs w:val="18"/>
              </w:rPr>
              <w:t>Denetçi görevlendirmeleri “Deneticiler, kendi sorumluluk alanları dahilindeki işlerde denetim görevi ile görevlendirilemezler.” Hükmüne uygun şekilde yapılıyor mu?</w:t>
            </w:r>
          </w:p>
        </w:tc>
        <w:tc>
          <w:tcPr>
            <w:tcW w:w="2551" w:type="dxa"/>
            <w:vAlign w:val="center"/>
          </w:tcPr>
          <w:p w:rsidR="00DF339B" w:rsidRDefault="00DF339B" w:rsidP="005C3847">
            <w:pPr>
              <w:jc w:val="center"/>
              <w:rPr>
                <w:sz w:val="16"/>
                <w:szCs w:val="16"/>
                <w:lang w:val="en-US"/>
              </w:rPr>
            </w:pPr>
            <w:r w:rsidRPr="003209D8">
              <w:rPr>
                <w:sz w:val="16"/>
                <w:szCs w:val="16"/>
                <w:lang w:val="en-US"/>
              </w:rPr>
              <w:lastRenderedPageBreak/>
              <w:t>AMC1 ORO.GEN.200(a)(6)(c)</w:t>
            </w:r>
            <w:r>
              <w:rPr>
                <w:sz w:val="16"/>
                <w:szCs w:val="16"/>
                <w:lang w:val="en-US"/>
              </w:rPr>
              <w:t>(6)</w:t>
            </w:r>
          </w:p>
          <w:p w:rsidR="00DF339B" w:rsidRPr="00C704A1" w:rsidRDefault="00DF339B" w:rsidP="00003519">
            <w:pPr>
              <w:jc w:val="center"/>
              <w:rPr>
                <w:sz w:val="16"/>
                <w:szCs w:val="16"/>
                <w:lang w:val="en-US"/>
              </w:rPr>
            </w:pPr>
            <w:r w:rsidRPr="00B05AAC">
              <w:rPr>
                <w:rFonts w:cs="Arial"/>
                <w:bCs/>
                <w:color w:val="000000"/>
                <w:sz w:val="16"/>
                <w:szCs w:val="16"/>
              </w:rPr>
              <w:lastRenderedPageBreak/>
              <w:t>SHT 121-23 Md.16</w:t>
            </w:r>
          </w:p>
        </w:tc>
        <w:tc>
          <w:tcPr>
            <w:tcW w:w="2268" w:type="dxa"/>
            <w:vAlign w:val="center"/>
          </w:tcPr>
          <w:p w:rsidR="00DF339B" w:rsidRPr="00D545EF" w:rsidRDefault="00DF339B" w:rsidP="0031276E">
            <w:pPr>
              <w:jc w:val="center"/>
              <w:rPr>
                <w:sz w:val="16"/>
                <w:szCs w:val="16"/>
              </w:rPr>
            </w:pPr>
          </w:p>
        </w:tc>
        <w:sdt>
          <w:sdtPr>
            <w:rPr>
              <w:sz w:val="16"/>
              <w:szCs w:val="16"/>
            </w:rPr>
            <w:id w:val="-1588446806"/>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Pr>
                    <w:rFonts w:ascii="MS Gothic" w:eastAsia="MS Gothic" w:hAnsi="MS Gothic" w:hint="eastAsia"/>
                    <w:sz w:val="16"/>
                    <w:szCs w:val="16"/>
                  </w:rPr>
                  <w:t>☐</w:t>
                </w:r>
              </w:p>
            </w:tc>
          </w:sdtContent>
        </w:sdt>
        <w:sdt>
          <w:sdtPr>
            <w:rPr>
              <w:sz w:val="16"/>
              <w:szCs w:val="16"/>
            </w:rPr>
            <w:id w:val="1889374236"/>
            <w14:checkbox>
              <w14:checked w14:val="0"/>
              <w14:checkedState w14:val="2612" w14:font="MS Gothic"/>
              <w14:uncheckedState w14:val="2610" w14:font="MS Gothic"/>
            </w14:checkbox>
          </w:sdtPr>
          <w:sdtEndPr/>
          <w:sdtContent>
            <w:tc>
              <w:tcPr>
                <w:tcW w:w="567" w:type="dxa"/>
                <w:vAlign w:val="center"/>
              </w:tcPr>
              <w:p w:rsidR="00DF339B" w:rsidRPr="00D545EF" w:rsidRDefault="00DF339B" w:rsidP="006F7D17">
                <w:pPr>
                  <w:jc w:val="center"/>
                  <w:rPr>
                    <w:sz w:val="16"/>
                    <w:szCs w:val="16"/>
                  </w:rPr>
                </w:pPr>
                <w:r w:rsidRPr="00D545EF">
                  <w:rPr>
                    <w:rFonts w:ascii="MS Gothic" w:eastAsia="MS Gothic" w:hAnsi="MS Gothic"/>
                    <w:sz w:val="16"/>
                    <w:szCs w:val="16"/>
                  </w:rPr>
                  <w:t>☐</w:t>
                </w:r>
              </w:p>
            </w:tc>
          </w:sdtContent>
        </w:sdt>
        <w:tc>
          <w:tcPr>
            <w:tcW w:w="3972" w:type="dxa"/>
            <w:vAlign w:val="center"/>
          </w:tcPr>
          <w:p w:rsidR="00DF339B" w:rsidRPr="00D545EF" w:rsidRDefault="00DF339B" w:rsidP="0031276E">
            <w:pPr>
              <w:jc w:val="center"/>
              <w:rPr>
                <w:sz w:val="16"/>
                <w:szCs w:val="16"/>
              </w:rPr>
            </w:pPr>
          </w:p>
        </w:tc>
      </w:tr>
    </w:tbl>
    <w:p w:rsidR="003103B8" w:rsidRDefault="003103B8"/>
    <w:sectPr w:rsidR="003103B8" w:rsidSect="005C7E58">
      <w:headerReference w:type="default" r:id="rId8"/>
      <w:footerReference w:type="default" r:id="rId9"/>
      <w:headerReference w:type="first" r:id="rId10"/>
      <w:footerReference w:type="first" r:id="rId11"/>
      <w:pgSz w:w="16838" w:h="11906" w:orient="landscape"/>
      <w:pgMar w:top="1417" w:right="1417" w:bottom="1417" w:left="1417" w:header="426"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76B" w:rsidRDefault="00C1076B" w:rsidP="000D294A">
      <w:pPr>
        <w:spacing w:after="0"/>
      </w:pPr>
      <w:r>
        <w:separator/>
      </w:r>
    </w:p>
  </w:endnote>
  <w:endnote w:type="continuationSeparator" w:id="0">
    <w:p w:rsidR="00C1076B" w:rsidRDefault="00C1076B" w:rsidP="000D2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5103"/>
      <w:gridCol w:w="1808"/>
      <w:gridCol w:w="5138"/>
      <w:gridCol w:w="851"/>
    </w:tblGrid>
    <w:tr w:rsidR="00F136E0" w:rsidTr="0054727C">
      <w:trPr>
        <w:trHeight w:val="227"/>
        <w:jc w:val="center"/>
      </w:trPr>
      <w:tc>
        <w:tcPr>
          <w:tcW w:w="1449" w:type="dxa"/>
          <w:tcBorders>
            <w:top w:val="single" w:sz="4" w:space="0" w:color="A6A6A6" w:themeColor="background1" w:themeShade="A6"/>
          </w:tcBorders>
          <w:vAlign w:val="bottom"/>
        </w:tcPr>
        <w:p w:rsidR="00F136E0" w:rsidRPr="00F136E0" w:rsidRDefault="00F136E0" w:rsidP="00F136E0">
          <w:pPr>
            <w:pStyle w:val="Altbilgi"/>
            <w:jc w:val="right"/>
            <w:rPr>
              <w:rFonts w:cs="Arial"/>
              <w:sz w:val="14"/>
              <w:szCs w:val="16"/>
            </w:rPr>
          </w:pPr>
          <w:r w:rsidRPr="00F136E0">
            <w:rPr>
              <w:rFonts w:cs="Arial"/>
              <w:sz w:val="14"/>
              <w:szCs w:val="16"/>
            </w:rPr>
            <w:t>Doküman No:</w:t>
          </w:r>
        </w:p>
      </w:tc>
      <w:tc>
        <w:tcPr>
          <w:tcW w:w="5103" w:type="dxa"/>
          <w:tcBorders>
            <w:top w:val="single" w:sz="4" w:space="0" w:color="A6A6A6" w:themeColor="background1" w:themeShade="A6"/>
          </w:tcBorders>
          <w:vAlign w:val="bottom"/>
        </w:tcPr>
        <w:p w:rsidR="00F136E0" w:rsidRPr="00F136E0" w:rsidRDefault="00F136E0" w:rsidP="00F136E0">
          <w:pPr>
            <w:pStyle w:val="Altbilgi"/>
            <w:rPr>
              <w:rFonts w:cs="Arial"/>
              <w:sz w:val="14"/>
              <w:szCs w:val="16"/>
            </w:rPr>
          </w:pPr>
          <w:r w:rsidRPr="00F136E0">
            <w:rPr>
              <w:rFonts w:cs="Arial"/>
              <w:sz w:val="14"/>
              <w:szCs w:val="16"/>
            </w:rPr>
            <w:t>SHGM.UOD.51859319.FR.-61</w:t>
          </w:r>
        </w:p>
      </w:tc>
      <w:tc>
        <w:tcPr>
          <w:tcW w:w="1808" w:type="dxa"/>
          <w:tcBorders>
            <w:top w:val="single" w:sz="4" w:space="0" w:color="A6A6A6" w:themeColor="background1" w:themeShade="A6"/>
          </w:tcBorders>
          <w:vAlign w:val="bottom"/>
        </w:tcPr>
        <w:p w:rsidR="00F136E0" w:rsidRPr="00F136E0" w:rsidRDefault="00F136E0" w:rsidP="00F136E0">
          <w:pPr>
            <w:pStyle w:val="Altbilgi"/>
            <w:rPr>
              <w:rFonts w:cs="Arial"/>
              <w:sz w:val="22"/>
            </w:rPr>
          </w:pPr>
          <w:r w:rsidRPr="00F136E0">
            <w:rPr>
              <w:rFonts w:cs="Arial"/>
              <w:sz w:val="14"/>
              <w:szCs w:val="16"/>
            </w:rPr>
            <w:t>Revizyon No - Tarihi</w:t>
          </w:r>
        </w:p>
      </w:tc>
      <w:tc>
        <w:tcPr>
          <w:tcW w:w="5138" w:type="dxa"/>
          <w:tcBorders>
            <w:top w:val="single" w:sz="4" w:space="0" w:color="A6A6A6" w:themeColor="background1" w:themeShade="A6"/>
          </w:tcBorders>
          <w:vAlign w:val="bottom"/>
        </w:tcPr>
        <w:p w:rsidR="00F136E0" w:rsidRPr="00F136E0" w:rsidRDefault="00F136E0" w:rsidP="00F136E0">
          <w:pPr>
            <w:pStyle w:val="Altbilgi"/>
            <w:rPr>
              <w:rFonts w:cs="Arial"/>
              <w:sz w:val="22"/>
            </w:rPr>
          </w:pPr>
          <w:r w:rsidRPr="00F136E0">
            <w:rPr>
              <w:rFonts w:cs="Arial"/>
              <w:sz w:val="14"/>
              <w:szCs w:val="16"/>
            </w:rPr>
            <w:t>00 – 00/00/0000</w:t>
          </w:r>
          <w:r w:rsidRPr="00F136E0">
            <w:rPr>
              <w:rFonts w:cs="Arial"/>
              <w:b/>
              <w:sz w:val="14"/>
              <w:szCs w:val="16"/>
            </w:rPr>
            <w:t xml:space="preserve">    </w:t>
          </w:r>
        </w:p>
      </w:tc>
      <w:tc>
        <w:tcPr>
          <w:tcW w:w="851" w:type="dxa"/>
          <w:tcBorders>
            <w:top w:val="single" w:sz="4" w:space="0" w:color="A6A6A6" w:themeColor="background1" w:themeShade="A6"/>
            <w:left w:val="nil"/>
          </w:tcBorders>
          <w:vAlign w:val="center"/>
        </w:tcPr>
        <w:p w:rsidR="00F136E0" w:rsidRPr="00F136E0" w:rsidRDefault="00F136E0" w:rsidP="00F136E0">
          <w:pPr>
            <w:pStyle w:val="Altbilgi"/>
            <w:jc w:val="right"/>
            <w:rPr>
              <w:rFonts w:cs="Arial"/>
              <w:sz w:val="22"/>
            </w:rPr>
          </w:pPr>
          <w:r w:rsidRPr="00F136E0">
            <w:rPr>
              <w:rFonts w:cs="Arial"/>
              <w:sz w:val="18"/>
              <w:szCs w:val="16"/>
            </w:rPr>
            <w:fldChar w:fldCharType="begin"/>
          </w:r>
          <w:r w:rsidRPr="00F136E0">
            <w:rPr>
              <w:rFonts w:cs="Arial"/>
              <w:sz w:val="18"/>
              <w:szCs w:val="16"/>
            </w:rPr>
            <w:instrText xml:space="preserve"> PAGE </w:instrText>
          </w:r>
          <w:r w:rsidRPr="00F136E0">
            <w:rPr>
              <w:rFonts w:cs="Arial"/>
              <w:sz w:val="18"/>
              <w:szCs w:val="16"/>
            </w:rPr>
            <w:fldChar w:fldCharType="separate"/>
          </w:r>
          <w:r w:rsidR="00B958F6">
            <w:rPr>
              <w:rFonts w:cs="Arial"/>
              <w:noProof/>
              <w:sz w:val="18"/>
              <w:szCs w:val="16"/>
            </w:rPr>
            <w:t>2</w:t>
          </w:r>
          <w:r w:rsidRPr="00F136E0">
            <w:rPr>
              <w:rFonts w:cs="Arial"/>
              <w:sz w:val="18"/>
              <w:szCs w:val="16"/>
            </w:rPr>
            <w:fldChar w:fldCharType="end"/>
          </w:r>
          <w:r w:rsidRPr="00F136E0">
            <w:rPr>
              <w:rFonts w:cs="Arial"/>
              <w:sz w:val="18"/>
              <w:szCs w:val="16"/>
            </w:rPr>
            <w:t xml:space="preserve"> / </w:t>
          </w:r>
          <w:r w:rsidRPr="00F136E0">
            <w:rPr>
              <w:rFonts w:cs="Arial"/>
              <w:sz w:val="18"/>
              <w:szCs w:val="16"/>
            </w:rPr>
            <w:fldChar w:fldCharType="begin"/>
          </w:r>
          <w:r w:rsidRPr="00F136E0">
            <w:rPr>
              <w:rFonts w:cs="Arial"/>
              <w:sz w:val="18"/>
              <w:szCs w:val="16"/>
            </w:rPr>
            <w:instrText xml:space="preserve"> NUMPAGES  </w:instrText>
          </w:r>
          <w:r w:rsidRPr="00F136E0">
            <w:rPr>
              <w:rFonts w:cs="Arial"/>
              <w:sz w:val="18"/>
              <w:szCs w:val="16"/>
            </w:rPr>
            <w:fldChar w:fldCharType="separate"/>
          </w:r>
          <w:r w:rsidR="00B958F6">
            <w:rPr>
              <w:rFonts w:cs="Arial"/>
              <w:noProof/>
              <w:sz w:val="18"/>
              <w:szCs w:val="16"/>
            </w:rPr>
            <w:t>10</w:t>
          </w:r>
          <w:r w:rsidRPr="00F136E0">
            <w:rPr>
              <w:rFonts w:cs="Arial"/>
              <w:sz w:val="18"/>
              <w:szCs w:val="16"/>
            </w:rPr>
            <w:fldChar w:fldCharType="end"/>
          </w:r>
        </w:p>
      </w:tc>
    </w:tr>
  </w:tbl>
  <w:p w:rsidR="0002092A" w:rsidRDefault="0002092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5103"/>
      <w:gridCol w:w="1808"/>
      <w:gridCol w:w="5138"/>
      <w:gridCol w:w="851"/>
    </w:tblGrid>
    <w:tr w:rsidR="00D8659D" w:rsidRPr="00B958F6" w:rsidTr="00735E2C">
      <w:trPr>
        <w:trHeight w:val="227"/>
        <w:jc w:val="center"/>
      </w:trPr>
      <w:tc>
        <w:tcPr>
          <w:tcW w:w="1449" w:type="dxa"/>
          <w:tcBorders>
            <w:top w:val="single" w:sz="4" w:space="0" w:color="A6A6A6" w:themeColor="background1" w:themeShade="A6"/>
          </w:tcBorders>
          <w:vAlign w:val="bottom"/>
        </w:tcPr>
        <w:p w:rsidR="00D8659D" w:rsidRPr="00B958F6" w:rsidRDefault="00D8659D" w:rsidP="00735E2C">
          <w:pPr>
            <w:pStyle w:val="Altbilgi"/>
            <w:jc w:val="right"/>
            <w:rPr>
              <w:rFonts w:ascii="Times New Roman" w:hAnsi="Times New Roman"/>
              <w:b/>
              <w:sz w:val="14"/>
              <w:szCs w:val="16"/>
            </w:rPr>
          </w:pPr>
          <w:r w:rsidRPr="00B958F6">
            <w:rPr>
              <w:rFonts w:ascii="Times New Roman" w:hAnsi="Times New Roman"/>
              <w:b/>
              <w:sz w:val="14"/>
              <w:szCs w:val="16"/>
            </w:rPr>
            <w:t>Doküman No:</w:t>
          </w:r>
        </w:p>
      </w:tc>
      <w:tc>
        <w:tcPr>
          <w:tcW w:w="5103" w:type="dxa"/>
          <w:tcBorders>
            <w:top w:val="single" w:sz="4" w:space="0" w:color="A6A6A6" w:themeColor="background1" w:themeShade="A6"/>
          </w:tcBorders>
          <w:vAlign w:val="bottom"/>
        </w:tcPr>
        <w:p w:rsidR="00D8659D" w:rsidRPr="00B958F6" w:rsidRDefault="00F136E0" w:rsidP="00735E2C">
          <w:pPr>
            <w:pStyle w:val="Altbilgi"/>
            <w:rPr>
              <w:rFonts w:ascii="Times New Roman" w:hAnsi="Times New Roman"/>
              <w:sz w:val="14"/>
              <w:szCs w:val="16"/>
            </w:rPr>
          </w:pPr>
          <w:r w:rsidRPr="00B958F6">
            <w:rPr>
              <w:rFonts w:ascii="Times New Roman" w:hAnsi="Times New Roman"/>
              <w:sz w:val="14"/>
              <w:szCs w:val="16"/>
            </w:rPr>
            <w:t>SHGM.UOD.51859319.FR.-61</w:t>
          </w:r>
        </w:p>
      </w:tc>
      <w:tc>
        <w:tcPr>
          <w:tcW w:w="1808" w:type="dxa"/>
          <w:tcBorders>
            <w:top w:val="single" w:sz="4" w:space="0" w:color="A6A6A6" w:themeColor="background1" w:themeShade="A6"/>
          </w:tcBorders>
          <w:vAlign w:val="bottom"/>
        </w:tcPr>
        <w:p w:rsidR="00D8659D" w:rsidRPr="00B958F6" w:rsidRDefault="00D8659D" w:rsidP="00735E2C">
          <w:pPr>
            <w:pStyle w:val="Altbilgi"/>
            <w:rPr>
              <w:rFonts w:ascii="Times New Roman" w:hAnsi="Times New Roman"/>
              <w:b/>
              <w:sz w:val="22"/>
            </w:rPr>
          </w:pPr>
          <w:r w:rsidRPr="00B958F6">
            <w:rPr>
              <w:rFonts w:ascii="Times New Roman" w:hAnsi="Times New Roman"/>
              <w:b/>
              <w:sz w:val="14"/>
              <w:szCs w:val="16"/>
            </w:rPr>
            <w:t>Revizyon No - Tarihi</w:t>
          </w:r>
        </w:p>
      </w:tc>
      <w:tc>
        <w:tcPr>
          <w:tcW w:w="5138" w:type="dxa"/>
          <w:tcBorders>
            <w:top w:val="single" w:sz="4" w:space="0" w:color="A6A6A6" w:themeColor="background1" w:themeShade="A6"/>
          </w:tcBorders>
          <w:vAlign w:val="bottom"/>
        </w:tcPr>
        <w:p w:rsidR="00D8659D" w:rsidRPr="00B958F6" w:rsidRDefault="00D8659D" w:rsidP="00A711A2">
          <w:pPr>
            <w:pStyle w:val="Altbilgi"/>
            <w:rPr>
              <w:rFonts w:ascii="Times New Roman" w:hAnsi="Times New Roman"/>
              <w:sz w:val="22"/>
            </w:rPr>
          </w:pPr>
          <w:r w:rsidRPr="00B958F6">
            <w:rPr>
              <w:rFonts w:ascii="Times New Roman" w:hAnsi="Times New Roman"/>
              <w:sz w:val="14"/>
              <w:szCs w:val="16"/>
            </w:rPr>
            <w:t>0</w:t>
          </w:r>
          <w:r w:rsidR="00A711A2" w:rsidRPr="00B958F6">
            <w:rPr>
              <w:rFonts w:ascii="Times New Roman" w:hAnsi="Times New Roman"/>
              <w:sz w:val="14"/>
              <w:szCs w:val="16"/>
            </w:rPr>
            <w:t>0</w:t>
          </w:r>
          <w:r w:rsidRPr="00B958F6">
            <w:rPr>
              <w:rFonts w:ascii="Times New Roman" w:hAnsi="Times New Roman"/>
              <w:sz w:val="14"/>
              <w:szCs w:val="16"/>
            </w:rPr>
            <w:t xml:space="preserve"> – </w:t>
          </w:r>
          <w:r w:rsidR="00F136E0" w:rsidRPr="00B958F6">
            <w:rPr>
              <w:rFonts w:ascii="Times New Roman" w:hAnsi="Times New Roman"/>
              <w:sz w:val="14"/>
              <w:szCs w:val="16"/>
            </w:rPr>
            <w:t>00</w:t>
          </w:r>
          <w:r w:rsidRPr="00B958F6">
            <w:rPr>
              <w:rFonts w:ascii="Times New Roman" w:hAnsi="Times New Roman"/>
              <w:sz w:val="14"/>
              <w:szCs w:val="16"/>
            </w:rPr>
            <w:t>/</w:t>
          </w:r>
          <w:r w:rsidR="00F136E0" w:rsidRPr="00B958F6">
            <w:rPr>
              <w:rFonts w:ascii="Times New Roman" w:hAnsi="Times New Roman"/>
              <w:sz w:val="14"/>
              <w:szCs w:val="16"/>
            </w:rPr>
            <w:t>00/0000</w:t>
          </w:r>
          <w:r w:rsidRPr="00B958F6">
            <w:rPr>
              <w:rFonts w:ascii="Times New Roman" w:hAnsi="Times New Roman"/>
              <w:b/>
              <w:sz w:val="14"/>
              <w:szCs w:val="16"/>
            </w:rPr>
            <w:t xml:space="preserve">    </w:t>
          </w:r>
        </w:p>
      </w:tc>
      <w:tc>
        <w:tcPr>
          <w:tcW w:w="851" w:type="dxa"/>
          <w:tcBorders>
            <w:top w:val="single" w:sz="4" w:space="0" w:color="A6A6A6" w:themeColor="background1" w:themeShade="A6"/>
            <w:left w:val="nil"/>
          </w:tcBorders>
          <w:vAlign w:val="center"/>
        </w:tcPr>
        <w:p w:rsidR="00D8659D" w:rsidRPr="00B958F6" w:rsidRDefault="00D8659D" w:rsidP="00735E2C">
          <w:pPr>
            <w:pStyle w:val="Altbilgi"/>
            <w:jc w:val="right"/>
            <w:rPr>
              <w:rFonts w:ascii="Times New Roman" w:hAnsi="Times New Roman"/>
              <w:sz w:val="22"/>
            </w:rPr>
          </w:pPr>
          <w:r w:rsidRPr="00B958F6">
            <w:rPr>
              <w:rFonts w:ascii="Times New Roman" w:hAnsi="Times New Roman"/>
              <w:sz w:val="18"/>
              <w:szCs w:val="16"/>
            </w:rPr>
            <w:fldChar w:fldCharType="begin"/>
          </w:r>
          <w:r w:rsidRPr="00B958F6">
            <w:rPr>
              <w:rFonts w:ascii="Times New Roman" w:hAnsi="Times New Roman"/>
              <w:sz w:val="18"/>
              <w:szCs w:val="16"/>
            </w:rPr>
            <w:instrText xml:space="preserve"> PAGE </w:instrText>
          </w:r>
          <w:r w:rsidRPr="00B958F6">
            <w:rPr>
              <w:rFonts w:ascii="Times New Roman" w:hAnsi="Times New Roman"/>
              <w:sz w:val="18"/>
              <w:szCs w:val="16"/>
            </w:rPr>
            <w:fldChar w:fldCharType="separate"/>
          </w:r>
          <w:r w:rsidR="00B958F6">
            <w:rPr>
              <w:rFonts w:ascii="Times New Roman" w:hAnsi="Times New Roman"/>
              <w:noProof/>
              <w:sz w:val="18"/>
              <w:szCs w:val="16"/>
            </w:rPr>
            <w:t>1</w:t>
          </w:r>
          <w:r w:rsidRPr="00B958F6">
            <w:rPr>
              <w:rFonts w:ascii="Times New Roman" w:hAnsi="Times New Roman"/>
              <w:sz w:val="18"/>
              <w:szCs w:val="16"/>
            </w:rPr>
            <w:fldChar w:fldCharType="end"/>
          </w:r>
          <w:r w:rsidRPr="00B958F6">
            <w:rPr>
              <w:rFonts w:ascii="Times New Roman" w:hAnsi="Times New Roman"/>
              <w:sz w:val="18"/>
              <w:szCs w:val="16"/>
            </w:rPr>
            <w:t xml:space="preserve"> / </w:t>
          </w:r>
          <w:r w:rsidRPr="00B958F6">
            <w:rPr>
              <w:rFonts w:ascii="Times New Roman" w:hAnsi="Times New Roman"/>
              <w:sz w:val="18"/>
              <w:szCs w:val="16"/>
            </w:rPr>
            <w:fldChar w:fldCharType="begin"/>
          </w:r>
          <w:r w:rsidRPr="00B958F6">
            <w:rPr>
              <w:rFonts w:ascii="Times New Roman" w:hAnsi="Times New Roman"/>
              <w:sz w:val="18"/>
              <w:szCs w:val="16"/>
            </w:rPr>
            <w:instrText xml:space="preserve"> NUMPAGES  </w:instrText>
          </w:r>
          <w:r w:rsidRPr="00B958F6">
            <w:rPr>
              <w:rFonts w:ascii="Times New Roman" w:hAnsi="Times New Roman"/>
              <w:sz w:val="18"/>
              <w:szCs w:val="16"/>
            </w:rPr>
            <w:fldChar w:fldCharType="separate"/>
          </w:r>
          <w:r w:rsidR="00B958F6">
            <w:rPr>
              <w:rFonts w:ascii="Times New Roman" w:hAnsi="Times New Roman"/>
              <w:noProof/>
              <w:sz w:val="18"/>
              <w:szCs w:val="16"/>
            </w:rPr>
            <w:t>10</w:t>
          </w:r>
          <w:r w:rsidRPr="00B958F6">
            <w:rPr>
              <w:rFonts w:ascii="Times New Roman" w:hAnsi="Times New Roman"/>
              <w:sz w:val="18"/>
              <w:szCs w:val="16"/>
            </w:rPr>
            <w:fldChar w:fldCharType="end"/>
          </w:r>
        </w:p>
      </w:tc>
    </w:tr>
  </w:tbl>
  <w:p w:rsidR="00D8659D" w:rsidRDefault="00D865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76B" w:rsidRDefault="00C1076B" w:rsidP="000D294A">
      <w:pPr>
        <w:spacing w:after="0"/>
      </w:pPr>
      <w:r>
        <w:separator/>
      </w:r>
    </w:p>
  </w:footnote>
  <w:footnote w:type="continuationSeparator" w:id="0">
    <w:p w:rsidR="00C1076B" w:rsidRDefault="00C1076B" w:rsidP="000D29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37" w:type="dxa"/>
      <w:jc w:val="center"/>
      <w:tblLook w:val="04A0" w:firstRow="1" w:lastRow="0" w:firstColumn="1" w:lastColumn="0" w:noHBand="0" w:noVBand="1"/>
    </w:tblPr>
    <w:tblGrid>
      <w:gridCol w:w="14337"/>
    </w:tblGrid>
    <w:tr w:rsidR="0002092A" w:rsidTr="0054727C">
      <w:trPr>
        <w:jc w:val="center"/>
      </w:trPr>
      <w:tc>
        <w:tcPr>
          <w:tcW w:w="14337" w:type="dxa"/>
          <w:shd w:val="clear" w:color="auto" w:fill="auto"/>
          <w:vAlign w:val="center"/>
        </w:tcPr>
        <w:p w:rsidR="0002092A" w:rsidRPr="00E20744" w:rsidRDefault="0002092A" w:rsidP="00DD3637">
          <w:pPr>
            <w:pStyle w:val="stbilgi"/>
            <w:jc w:val="center"/>
            <w:rPr>
              <w:sz w:val="22"/>
            </w:rPr>
          </w:pPr>
          <w:r>
            <w:rPr>
              <w:noProof/>
              <w:sz w:val="22"/>
              <w:lang w:eastAsia="tr-TR"/>
            </w:rPr>
            <w:drawing>
              <wp:inline distT="0" distB="0" distL="0" distR="0" wp14:anchorId="6954F6AB" wp14:editId="7B87E2AC">
                <wp:extent cx="1168923" cy="645236"/>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803" cy="646274"/>
                        </a:xfrm>
                        <a:prstGeom prst="rect">
                          <a:avLst/>
                        </a:prstGeom>
                        <a:noFill/>
                        <a:ln>
                          <a:noFill/>
                        </a:ln>
                      </pic:spPr>
                    </pic:pic>
                  </a:graphicData>
                </a:graphic>
              </wp:inline>
            </w:drawing>
          </w:r>
        </w:p>
      </w:tc>
    </w:tr>
    <w:tr w:rsidR="0002092A" w:rsidTr="0054727C">
      <w:trPr>
        <w:trHeight w:val="680"/>
        <w:jc w:val="center"/>
      </w:trPr>
      <w:tc>
        <w:tcPr>
          <w:tcW w:w="14337" w:type="dxa"/>
          <w:tcBorders>
            <w:bottom w:val="single" w:sz="8" w:space="0" w:color="005CAB"/>
          </w:tcBorders>
          <w:shd w:val="clear" w:color="auto" w:fill="auto"/>
          <w:vAlign w:val="center"/>
        </w:tcPr>
        <w:p w:rsidR="00F20DD2" w:rsidRPr="005C7E58" w:rsidRDefault="00F20DD2" w:rsidP="00F20DD2">
          <w:pPr>
            <w:pStyle w:val="stbilgi"/>
            <w:jc w:val="center"/>
            <w:rPr>
              <w:rFonts w:cs="Arial"/>
              <w:b/>
              <w:bCs/>
              <w:position w:val="1"/>
              <w:sz w:val="20"/>
              <w:szCs w:val="24"/>
            </w:rPr>
          </w:pPr>
          <w:r>
            <w:rPr>
              <w:rFonts w:cs="Arial"/>
              <w:b/>
              <w:bCs/>
              <w:position w:val="1"/>
              <w:sz w:val="20"/>
              <w:szCs w:val="24"/>
            </w:rPr>
            <w:t>UÇUŞ OPERASYON MÜDÜRLÜĞÜ</w:t>
          </w:r>
        </w:p>
        <w:p w:rsidR="00F20DD2" w:rsidRPr="005C7E58" w:rsidRDefault="00F20DD2" w:rsidP="00F20DD2">
          <w:pPr>
            <w:pStyle w:val="stbilgi"/>
            <w:jc w:val="center"/>
            <w:rPr>
              <w:rFonts w:cs="Arial"/>
              <w:b/>
              <w:bCs/>
              <w:position w:val="1"/>
              <w:sz w:val="20"/>
              <w:szCs w:val="24"/>
            </w:rPr>
          </w:pPr>
          <w:r>
            <w:rPr>
              <w:rFonts w:cs="Arial"/>
              <w:b/>
              <w:bCs/>
              <w:position w:val="1"/>
              <w:sz w:val="20"/>
              <w:szCs w:val="24"/>
            </w:rPr>
            <w:t>Ticari Hava Taşıma İşletmeleri</w:t>
          </w:r>
        </w:p>
        <w:p w:rsidR="0002092A" w:rsidRPr="00700CC8" w:rsidRDefault="00F20DD2" w:rsidP="00F20DD2">
          <w:pPr>
            <w:pStyle w:val="stbilgi"/>
            <w:jc w:val="center"/>
            <w:rPr>
              <w:rFonts w:cs="Arial"/>
              <w:b/>
              <w:bCs/>
              <w:position w:val="1"/>
              <w:szCs w:val="24"/>
            </w:rPr>
          </w:pPr>
          <w:r>
            <w:rPr>
              <w:rFonts w:cs="Arial"/>
              <w:b/>
              <w:bCs/>
              <w:position w:val="1"/>
              <w:sz w:val="20"/>
              <w:szCs w:val="24"/>
            </w:rPr>
            <w:t>Uyumluluk İzleme El Kitabı (</w:t>
          </w:r>
          <w:r w:rsidRPr="005C7E58">
            <w:rPr>
              <w:rFonts w:cs="Arial"/>
              <w:b/>
              <w:bCs/>
              <w:position w:val="1"/>
              <w:sz w:val="20"/>
              <w:szCs w:val="24"/>
            </w:rPr>
            <w:t>CMM</w:t>
          </w:r>
          <w:r>
            <w:rPr>
              <w:rFonts w:cs="Arial"/>
              <w:b/>
              <w:bCs/>
              <w:position w:val="1"/>
              <w:sz w:val="20"/>
              <w:szCs w:val="24"/>
            </w:rPr>
            <w:t>)</w:t>
          </w:r>
          <w:r w:rsidRPr="005C7E58">
            <w:rPr>
              <w:rFonts w:cs="Arial"/>
              <w:b/>
              <w:bCs/>
              <w:position w:val="1"/>
              <w:sz w:val="20"/>
              <w:szCs w:val="24"/>
            </w:rPr>
            <w:t xml:space="preserve"> </w:t>
          </w:r>
          <w:r>
            <w:rPr>
              <w:rFonts w:cs="Arial"/>
              <w:b/>
              <w:bCs/>
              <w:position w:val="1"/>
              <w:sz w:val="20"/>
              <w:szCs w:val="24"/>
            </w:rPr>
            <w:t>Kontrol Listesi</w:t>
          </w:r>
        </w:p>
      </w:tc>
    </w:tr>
  </w:tbl>
  <w:p w:rsidR="0002092A" w:rsidRDefault="0002092A" w:rsidP="000F191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34" w:type="dxa"/>
      <w:jc w:val="center"/>
      <w:tblLook w:val="04A0" w:firstRow="1" w:lastRow="0" w:firstColumn="1" w:lastColumn="0" w:noHBand="0" w:noVBand="1"/>
    </w:tblPr>
    <w:tblGrid>
      <w:gridCol w:w="14334"/>
    </w:tblGrid>
    <w:tr w:rsidR="0002092A" w:rsidTr="00D8659D">
      <w:trPr>
        <w:jc w:val="center"/>
      </w:trPr>
      <w:tc>
        <w:tcPr>
          <w:tcW w:w="14334" w:type="dxa"/>
          <w:shd w:val="clear" w:color="auto" w:fill="auto"/>
          <w:vAlign w:val="center"/>
        </w:tcPr>
        <w:p w:rsidR="0002092A" w:rsidRPr="00E20744" w:rsidRDefault="0002092A" w:rsidP="0002092A">
          <w:pPr>
            <w:pStyle w:val="stbilgi"/>
            <w:jc w:val="center"/>
            <w:rPr>
              <w:sz w:val="22"/>
            </w:rPr>
          </w:pPr>
          <w:r>
            <w:rPr>
              <w:noProof/>
              <w:sz w:val="22"/>
              <w:lang w:eastAsia="tr-TR"/>
            </w:rPr>
            <w:drawing>
              <wp:inline distT="0" distB="0" distL="0" distR="0" wp14:anchorId="270FD78C" wp14:editId="25CCE177">
                <wp:extent cx="870857" cy="480706"/>
                <wp:effectExtent l="0" t="0" r="571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252" cy="482580"/>
                        </a:xfrm>
                        <a:prstGeom prst="rect">
                          <a:avLst/>
                        </a:prstGeom>
                        <a:noFill/>
                        <a:ln>
                          <a:noFill/>
                        </a:ln>
                      </pic:spPr>
                    </pic:pic>
                  </a:graphicData>
                </a:graphic>
              </wp:inline>
            </w:drawing>
          </w:r>
        </w:p>
      </w:tc>
    </w:tr>
    <w:tr w:rsidR="0002092A" w:rsidTr="00D8659D">
      <w:trPr>
        <w:trHeight w:val="680"/>
        <w:jc w:val="center"/>
      </w:trPr>
      <w:tc>
        <w:tcPr>
          <w:tcW w:w="14334" w:type="dxa"/>
          <w:tcBorders>
            <w:bottom w:val="single" w:sz="8" w:space="0" w:color="005CAB"/>
          </w:tcBorders>
          <w:shd w:val="clear" w:color="auto" w:fill="auto"/>
          <w:vAlign w:val="center"/>
        </w:tcPr>
        <w:p w:rsidR="0002092A" w:rsidRPr="005C7E58" w:rsidRDefault="004B4157" w:rsidP="0002092A">
          <w:pPr>
            <w:pStyle w:val="stbilgi"/>
            <w:jc w:val="center"/>
            <w:rPr>
              <w:rFonts w:cs="Arial"/>
              <w:b/>
              <w:bCs/>
              <w:position w:val="1"/>
              <w:sz w:val="20"/>
              <w:szCs w:val="24"/>
            </w:rPr>
          </w:pPr>
          <w:r>
            <w:rPr>
              <w:rFonts w:cs="Arial"/>
              <w:b/>
              <w:bCs/>
              <w:position w:val="1"/>
              <w:sz w:val="20"/>
              <w:szCs w:val="24"/>
            </w:rPr>
            <w:t>UÇUŞ OPERASYON MÜDÜRLÜĞÜ</w:t>
          </w:r>
        </w:p>
        <w:p w:rsidR="0002092A" w:rsidRPr="005C7E58" w:rsidRDefault="004B4157" w:rsidP="0002092A">
          <w:pPr>
            <w:pStyle w:val="stbilgi"/>
            <w:jc w:val="center"/>
            <w:rPr>
              <w:rFonts w:cs="Arial"/>
              <w:b/>
              <w:bCs/>
              <w:position w:val="1"/>
              <w:sz w:val="20"/>
              <w:szCs w:val="24"/>
            </w:rPr>
          </w:pPr>
          <w:r>
            <w:rPr>
              <w:rFonts w:cs="Arial"/>
              <w:b/>
              <w:bCs/>
              <w:position w:val="1"/>
              <w:sz w:val="20"/>
              <w:szCs w:val="24"/>
            </w:rPr>
            <w:t>Ticari Hava Taşıma İşletmeleri</w:t>
          </w:r>
        </w:p>
        <w:p w:rsidR="0002092A" w:rsidRPr="00700CC8" w:rsidRDefault="004B4157" w:rsidP="004B4157">
          <w:pPr>
            <w:pStyle w:val="stbilgi"/>
            <w:jc w:val="center"/>
            <w:rPr>
              <w:rFonts w:cs="Arial"/>
              <w:b/>
              <w:bCs/>
              <w:position w:val="1"/>
              <w:szCs w:val="24"/>
            </w:rPr>
          </w:pPr>
          <w:r>
            <w:rPr>
              <w:rFonts w:cs="Arial"/>
              <w:b/>
              <w:bCs/>
              <w:position w:val="1"/>
              <w:sz w:val="20"/>
              <w:szCs w:val="24"/>
            </w:rPr>
            <w:t>Uyumluluk İzleme El Kitabı (</w:t>
          </w:r>
          <w:r w:rsidR="00B35A66" w:rsidRPr="005C7E58">
            <w:rPr>
              <w:rFonts w:cs="Arial"/>
              <w:b/>
              <w:bCs/>
              <w:position w:val="1"/>
              <w:sz w:val="20"/>
              <w:szCs w:val="24"/>
            </w:rPr>
            <w:t>CMM</w:t>
          </w:r>
          <w:r>
            <w:rPr>
              <w:rFonts w:cs="Arial"/>
              <w:b/>
              <w:bCs/>
              <w:position w:val="1"/>
              <w:sz w:val="20"/>
              <w:szCs w:val="24"/>
            </w:rPr>
            <w:t>)</w:t>
          </w:r>
          <w:r w:rsidR="0002092A" w:rsidRPr="005C7E58">
            <w:rPr>
              <w:rFonts w:cs="Arial"/>
              <w:b/>
              <w:bCs/>
              <w:position w:val="1"/>
              <w:sz w:val="20"/>
              <w:szCs w:val="24"/>
            </w:rPr>
            <w:t xml:space="preserve"> </w:t>
          </w:r>
          <w:r>
            <w:rPr>
              <w:rFonts w:cs="Arial"/>
              <w:b/>
              <w:bCs/>
              <w:position w:val="1"/>
              <w:sz w:val="20"/>
              <w:szCs w:val="24"/>
            </w:rPr>
            <w:t>Kontrol Listesi</w:t>
          </w:r>
        </w:p>
      </w:tc>
    </w:tr>
  </w:tbl>
  <w:p w:rsidR="0002092A" w:rsidRDefault="000209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729F5"/>
    <w:multiLevelType w:val="hybridMultilevel"/>
    <w:tmpl w:val="72E07138"/>
    <w:lvl w:ilvl="0" w:tplc="C2A262D8">
      <w:start w:val="1"/>
      <w:numFmt w:val="decimal"/>
      <w:lvlText w:val="(%1)"/>
      <w:lvlJc w:val="left"/>
      <w:pPr>
        <w:ind w:left="852" w:hanging="360"/>
      </w:pPr>
      <w:rPr>
        <w:rFonts w:hint="default"/>
      </w:rPr>
    </w:lvl>
    <w:lvl w:ilvl="1" w:tplc="041F0019" w:tentative="1">
      <w:start w:val="1"/>
      <w:numFmt w:val="lowerLetter"/>
      <w:lvlText w:val="%2."/>
      <w:lvlJc w:val="left"/>
      <w:pPr>
        <w:ind w:left="1572" w:hanging="360"/>
      </w:pPr>
    </w:lvl>
    <w:lvl w:ilvl="2" w:tplc="041F001B" w:tentative="1">
      <w:start w:val="1"/>
      <w:numFmt w:val="lowerRoman"/>
      <w:lvlText w:val="%3."/>
      <w:lvlJc w:val="right"/>
      <w:pPr>
        <w:ind w:left="2292" w:hanging="180"/>
      </w:pPr>
    </w:lvl>
    <w:lvl w:ilvl="3" w:tplc="041F000F" w:tentative="1">
      <w:start w:val="1"/>
      <w:numFmt w:val="decimal"/>
      <w:lvlText w:val="%4."/>
      <w:lvlJc w:val="left"/>
      <w:pPr>
        <w:ind w:left="3012" w:hanging="360"/>
      </w:pPr>
    </w:lvl>
    <w:lvl w:ilvl="4" w:tplc="041F0019" w:tentative="1">
      <w:start w:val="1"/>
      <w:numFmt w:val="lowerLetter"/>
      <w:lvlText w:val="%5."/>
      <w:lvlJc w:val="left"/>
      <w:pPr>
        <w:ind w:left="3732" w:hanging="360"/>
      </w:pPr>
    </w:lvl>
    <w:lvl w:ilvl="5" w:tplc="041F001B" w:tentative="1">
      <w:start w:val="1"/>
      <w:numFmt w:val="lowerRoman"/>
      <w:lvlText w:val="%6."/>
      <w:lvlJc w:val="right"/>
      <w:pPr>
        <w:ind w:left="4452" w:hanging="180"/>
      </w:pPr>
    </w:lvl>
    <w:lvl w:ilvl="6" w:tplc="041F000F" w:tentative="1">
      <w:start w:val="1"/>
      <w:numFmt w:val="decimal"/>
      <w:lvlText w:val="%7."/>
      <w:lvlJc w:val="left"/>
      <w:pPr>
        <w:ind w:left="5172" w:hanging="360"/>
      </w:pPr>
    </w:lvl>
    <w:lvl w:ilvl="7" w:tplc="041F0019" w:tentative="1">
      <w:start w:val="1"/>
      <w:numFmt w:val="lowerLetter"/>
      <w:lvlText w:val="%8."/>
      <w:lvlJc w:val="left"/>
      <w:pPr>
        <w:ind w:left="5892" w:hanging="360"/>
      </w:pPr>
    </w:lvl>
    <w:lvl w:ilvl="8" w:tplc="041F001B" w:tentative="1">
      <w:start w:val="1"/>
      <w:numFmt w:val="lowerRoman"/>
      <w:lvlText w:val="%9."/>
      <w:lvlJc w:val="right"/>
      <w:pPr>
        <w:ind w:left="6612" w:hanging="180"/>
      </w:pPr>
    </w:lvl>
  </w:abstractNum>
  <w:abstractNum w:abstractNumId="1">
    <w:nsid w:val="2C4463F3"/>
    <w:multiLevelType w:val="hybridMultilevel"/>
    <w:tmpl w:val="C6DC8F3E"/>
    <w:lvl w:ilvl="0" w:tplc="D1EA92F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B448D5"/>
    <w:multiLevelType w:val="hybridMultilevel"/>
    <w:tmpl w:val="2806FC50"/>
    <w:lvl w:ilvl="0" w:tplc="016CED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7"/>
    <w:rsid w:val="00003519"/>
    <w:rsid w:val="00015AFF"/>
    <w:rsid w:val="0002092A"/>
    <w:rsid w:val="00020D0F"/>
    <w:rsid w:val="00042AE4"/>
    <w:rsid w:val="0004758B"/>
    <w:rsid w:val="00051408"/>
    <w:rsid w:val="000518D4"/>
    <w:rsid w:val="00052A51"/>
    <w:rsid w:val="00063C1F"/>
    <w:rsid w:val="000645F1"/>
    <w:rsid w:val="000C0B5C"/>
    <w:rsid w:val="000D294A"/>
    <w:rsid w:val="000E744B"/>
    <w:rsid w:val="000F191F"/>
    <w:rsid w:val="00104E0B"/>
    <w:rsid w:val="00110C4D"/>
    <w:rsid w:val="00136D34"/>
    <w:rsid w:val="00165B85"/>
    <w:rsid w:val="00167E4D"/>
    <w:rsid w:val="00182920"/>
    <w:rsid w:val="00197390"/>
    <w:rsid w:val="001A588C"/>
    <w:rsid w:val="001D0DCD"/>
    <w:rsid w:val="001D3B98"/>
    <w:rsid w:val="001E0F45"/>
    <w:rsid w:val="00243BDC"/>
    <w:rsid w:val="00245E14"/>
    <w:rsid w:val="002614FE"/>
    <w:rsid w:val="00265F25"/>
    <w:rsid w:val="002674CE"/>
    <w:rsid w:val="00281246"/>
    <w:rsid w:val="00285194"/>
    <w:rsid w:val="00286A0E"/>
    <w:rsid w:val="002A12B9"/>
    <w:rsid w:val="002B7E67"/>
    <w:rsid w:val="002D3696"/>
    <w:rsid w:val="002D675B"/>
    <w:rsid w:val="003103B8"/>
    <w:rsid w:val="003104E4"/>
    <w:rsid w:val="00310DFF"/>
    <w:rsid w:val="0031276E"/>
    <w:rsid w:val="003154B0"/>
    <w:rsid w:val="00335ECC"/>
    <w:rsid w:val="00347A3B"/>
    <w:rsid w:val="00355CA1"/>
    <w:rsid w:val="003642C8"/>
    <w:rsid w:val="00384531"/>
    <w:rsid w:val="0039003A"/>
    <w:rsid w:val="003A2CAB"/>
    <w:rsid w:val="003A3B0D"/>
    <w:rsid w:val="003B2278"/>
    <w:rsid w:val="003B391E"/>
    <w:rsid w:val="003D7549"/>
    <w:rsid w:val="003D7D77"/>
    <w:rsid w:val="003E1956"/>
    <w:rsid w:val="003E40E6"/>
    <w:rsid w:val="00423AA4"/>
    <w:rsid w:val="004306F2"/>
    <w:rsid w:val="00431B58"/>
    <w:rsid w:val="00453EED"/>
    <w:rsid w:val="00454CF6"/>
    <w:rsid w:val="00464703"/>
    <w:rsid w:val="00466B13"/>
    <w:rsid w:val="0048497F"/>
    <w:rsid w:val="00487871"/>
    <w:rsid w:val="0049112A"/>
    <w:rsid w:val="00496015"/>
    <w:rsid w:val="00497219"/>
    <w:rsid w:val="004A00E0"/>
    <w:rsid w:val="004A45B0"/>
    <w:rsid w:val="004A47E3"/>
    <w:rsid w:val="004B4157"/>
    <w:rsid w:val="004F7D12"/>
    <w:rsid w:val="005250ED"/>
    <w:rsid w:val="00530072"/>
    <w:rsid w:val="00536304"/>
    <w:rsid w:val="0054727C"/>
    <w:rsid w:val="00557756"/>
    <w:rsid w:val="00563F57"/>
    <w:rsid w:val="005720A6"/>
    <w:rsid w:val="0058007A"/>
    <w:rsid w:val="005A3EB7"/>
    <w:rsid w:val="005C3847"/>
    <w:rsid w:val="005C7E58"/>
    <w:rsid w:val="005E4283"/>
    <w:rsid w:val="0065541A"/>
    <w:rsid w:val="0065644F"/>
    <w:rsid w:val="00674110"/>
    <w:rsid w:val="00674228"/>
    <w:rsid w:val="00676621"/>
    <w:rsid w:val="006A6166"/>
    <w:rsid w:val="006D24CF"/>
    <w:rsid w:val="006E2237"/>
    <w:rsid w:val="006E645B"/>
    <w:rsid w:val="006F25EB"/>
    <w:rsid w:val="006F7B9D"/>
    <w:rsid w:val="007040C0"/>
    <w:rsid w:val="00747452"/>
    <w:rsid w:val="00755331"/>
    <w:rsid w:val="00756B50"/>
    <w:rsid w:val="007644BF"/>
    <w:rsid w:val="0077127F"/>
    <w:rsid w:val="00774E1D"/>
    <w:rsid w:val="00774EDB"/>
    <w:rsid w:val="00777814"/>
    <w:rsid w:val="00783E1D"/>
    <w:rsid w:val="0078753F"/>
    <w:rsid w:val="00795027"/>
    <w:rsid w:val="007A288F"/>
    <w:rsid w:val="007A5785"/>
    <w:rsid w:val="007C2238"/>
    <w:rsid w:val="007C658D"/>
    <w:rsid w:val="008120DB"/>
    <w:rsid w:val="0081481A"/>
    <w:rsid w:val="00816D50"/>
    <w:rsid w:val="00845B85"/>
    <w:rsid w:val="00854157"/>
    <w:rsid w:val="008618F9"/>
    <w:rsid w:val="0087384F"/>
    <w:rsid w:val="008F4C96"/>
    <w:rsid w:val="00900299"/>
    <w:rsid w:val="00903919"/>
    <w:rsid w:val="0091095F"/>
    <w:rsid w:val="00932ADB"/>
    <w:rsid w:val="0094097E"/>
    <w:rsid w:val="009717B0"/>
    <w:rsid w:val="009747D6"/>
    <w:rsid w:val="009A0036"/>
    <w:rsid w:val="009A154B"/>
    <w:rsid w:val="009D5200"/>
    <w:rsid w:val="009D7A09"/>
    <w:rsid w:val="009E60F1"/>
    <w:rsid w:val="009F3E84"/>
    <w:rsid w:val="00A10277"/>
    <w:rsid w:val="00A11D9C"/>
    <w:rsid w:val="00A13356"/>
    <w:rsid w:val="00A14DCA"/>
    <w:rsid w:val="00A16D1B"/>
    <w:rsid w:val="00A27412"/>
    <w:rsid w:val="00A36BE5"/>
    <w:rsid w:val="00A41B28"/>
    <w:rsid w:val="00A711A2"/>
    <w:rsid w:val="00AC42B2"/>
    <w:rsid w:val="00AF71E9"/>
    <w:rsid w:val="00B06192"/>
    <w:rsid w:val="00B06898"/>
    <w:rsid w:val="00B32E97"/>
    <w:rsid w:val="00B35A66"/>
    <w:rsid w:val="00B52AD2"/>
    <w:rsid w:val="00B6727D"/>
    <w:rsid w:val="00B800A1"/>
    <w:rsid w:val="00B958F6"/>
    <w:rsid w:val="00B96881"/>
    <w:rsid w:val="00BA1C78"/>
    <w:rsid w:val="00BB011D"/>
    <w:rsid w:val="00BC2FD5"/>
    <w:rsid w:val="00BC4B0D"/>
    <w:rsid w:val="00BF317C"/>
    <w:rsid w:val="00BF69D3"/>
    <w:rsid w:val="00C1076B"/>
    <w:rsid w:val="00C12633"/>
    <w:rsid w:val="00C21699"/>
    <w:rsid w:val="00C22D74"/>
    <w:rsid w:val="00C2558D"/>
    <w:rsid w:val="00C35FE9"/>
    <w:rsid w:val="00C86F18"/>
    <w:rsid w:val="00CB4678"/>
    <w:rsid w:val="00CC44D5"/>
    <w:rsid w:val="00CE1007"/>
    <w:rsid w:val="00CF26B6"/>
    <w:rsid w:val="00D24DFF"/>
    <w:rsid w:val="00D356D1"/>
    <w:rsid w:val="00D3782B"/>
    <w:rsid w:val="00D545EF"/>
    <w:rsid w:val="00D709B4"/>
    <w:rsid w:val="00D720F6"/>
    <w:rsid w:val="00D8659D"/>
    <w:rsid w:val="00DD1DF7"/>
    <w:rsid w:val="00DD3637"/>
    <w:rsid w:val="00DF02DA"/>
    <w:rsid w:val="00DF339B"/>
    <w:rsid w:val="00E534F2"/>
    <w:rsid w:val="00EB01D5"/>
    <w:rsid w:val="00EC075A"/>
    <w:rsid w:val="00EC6605"/>
    <w:rsid w:val="00EC6CE5"/>
    <w:rsid w:val="00EE2A0E"/>
    <w:rsid w:val="00EE3E15"/>
    <w:rsid w:val="00EF0CD5"/>
    <w:rsid w:val="00F136E0"/>
    <w:rsid w:val="00F20DD2"/>
    <w:rsid w:val="00F22CB1"/>
    <w:rsid w:val="00F30A7A"/>
    <w:rsid w:val="00F42D25"/>
    <w:rsid w:val="00F46755"/>
    <w:rsid w:val="00F571C2"/>
    <w:rsid w:val="00F6143F"/>
    <w:rsid w:val="00F95589"/>
    <w:rsid w:val="00FA4F9B"/>
    <w:rsid w:val="00FC2197"/>
    <w:rsid w:val="00FD60F9"/>
    <w:rsid w:val="00FE2794"/>
    <w:rsid w:val="00FE4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F5A62-FD84-46F5-A7DB-1B3680C3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lang w:val="tr-T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3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D294A"/>
    <w:pPr>
      <w:tabs>
        <w:tab w:val="center" w:pos="4536"/>
        <w:tab w:val="right" w:pos="9072"/>
      </w:tabs>
      <w:spacing w:after="0"/>
    </w:pPr>
  </w:style>
  <w:style w:type="character" w:customStyle="1" w:styleId="stbilgiChar">
    <w:name w:val="Üstbilgi Char"/>
    <w:basedOn w:val="VarsaylanParagrafYazTipi"/>
    <w:link w:val="stbilgi"/>
    <w:uiPriority w:val="99"/>
    <w:rsid w:val="000D294A"/>
  </w:style>
  <w:style w:type="paragraph" w:styleId="Altbilgi">
    <w:name w:val="footer"/>
    <w:basedOn w:val="Normal"/>
    <w:link w:val="AltbilgiChar"/>
    <w:uiPriority w:val="99"/>
    <w:unhideWhenUsed/>
    <w:rsid w:val="000D294A"/>
    <w:pPr>
      <w:tabs>
        <w:tab w:val="center" w:pos="4536"/>
        <w:tab w:val="right" w:pos="9072"/>
      </w:tabs>
      <w:spacing w:after="0"/>
    </w:pPr>
  </w:style>
  <w:style w:type="character" w:customStyle="1" w:styleId="AltbilgiChar">
    <w:name w:val="Altbilgi Char"/>
    <w:basedOn w:val="VarsaylanParagrafYazTipi"/>
    <w:link w:val="Altbilgi"/>
    <w:uiPriority w:val="99"/>
    <w:rsid w:val="000D294A"/>
  </w:style>
  <w:style w:type="paragraph" w:styleId="BalonMetni">
    <w:name w:val="Balloon Text"/>
    <w:basedOn w:val="Normal"/>
    <w:link w:val="BalonMetniChar"/>
    <w:uiPriority w:val="99"/>
    <w:semiHidden/>
    <w:unhideWhenUsed/>
    <w:rsid w:val="000D294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294A"/>
    <w:rPr>
      <w:rFonts w:ascii="Tahoma" w:hAnsi="Tahoma" w:cs="Tahoma"/>
      <w:sz w:val="16"/>
      <w:szCs w:val="16"/>
    </w:rPr>
  </w:style>
  <w:style w:type="paragraph" w:styleId="ListeParagraf">
    <w:name w:val="List Paragraph"/>
    <w:basedOn w:val="Normal"/>
    <w:uiPriority w:val="34"/>
    <w:qFormat/>
    <w:rsid w:val="00F22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E6AC-9B8E-4F18-8628-86B1F157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2037</Words>
  <Characters>11616</Characters>
  <Application>Microsoft Office Word</Application>
  <DocSecurity>0</DocSecurity>
  <Lines>96</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Osman YAMAN</dc:creator>
  <cp:lastModifiedBy>hakanakkuş</cp:lastModifiedBy>
  <cp:revision>38</cp:revision>
  <cp:lastPrinted>2014-08-20T10:47:00Z</cp:lastPrinted>
  <dcterms:created xsi:type="dcterms:W3CDTF">2014-08-26T11:14:00Z</dcterms:created>
  <dcterms:modified xsi:type="dcterms:W3CDTF">2015-03-25T10:09:00Z</dcterms:modified>
</cp:coreProperties>
</file>