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97873" w14:textId="77777777" w:rsidR="00273954" w:rsidRPr="00277C28" w:rsidRDefault="00273954" w:rsidP="00273954">
      <w:pPr>
        <w:rPr>
          <w:sz w:val="24"/>
          <w:szCs w:val="24"/>
        </w:rPr>
      </w:pPr>
    </w:p>
    <w:p w14:paraId="2F1EA826" w14:textId="77777777" w:rsidR="00435C1E" w:rsidRPr="006B1984" w:rsidRDefault="006B1984" w:rsidP="00277C28">
      <w:pPr>
        <w:jc w:val="center"/>
        <w:rPr>
          <w:rFonts w:eastAsia="Calibri"/>
          <w:b/>
          <w:sz w:val="24"/>
          <w:szCs w:val="24"/>
          <w:lang w:eastAsia="en-US"/>
        </w:rPr>
      </w:pPr>
      <w:bookmarkStart w:id="0" w:name="_GoBack"/>
      <w:r w:rsidRPr="006B1984">
        <w:rPr>
          <w:rFonts w:eastAsia="Calibri"/>
          <w:b/>
          <w:sz w:val="24"/>
          <w:szCs w:val="24"/>
          <w:lang w:eastAsia="en-US"/>
        </w:rPr>
        <w:t>ÜÇÜNCÜ ÜLKE HAVA TAŞIYICILARININ TESCİL DEĞİŞİKLİĞİ İŞLEMLERİNE İLİŞKİN GENELGE</w:t>
      </w:r>
    </w:p>
    <w:p w14:paraId="46258183" w14:textId="3F71070B" w:rsidR="00277C28" w:rsidRPr="00277C28" w:rsidRDefault="00435C1E" w:rsidP="00277C28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HUD</w:t>
      </w:r>
      <w:r w:rsidR="00277C28" w:rsidRPr="00277C28">
        <w:rPr>
          <w:rFonts w:eastAsia="Calibri"/>
          <w:b/>
          <w:sz w:val="24"/>
          <w:szCs w:val="24"/>
          <w:lang w:eastAsia="en-US"/>
        </w:rPr>
        <w:t>-202</w:t>
      </w:r>
      <w:r w:rsidR="0052269E">
        <w:rPr>
          <w:rFonts w:eastAsia="Calibri"/>
          <w:b/>
          <w:sz w:val="24"/>
          <w:szCs w:val="24"/>
          <w:lang w:eastAsia="en-US"/>
        </w:rPr>
        <w:t>5</w:t>
      </w:r>
      <w:r w:rsidR="007D0AC7">
        <w:rPr>
          <w:rFonts w:eastAsia="Calibri"/>
          <w:b/>
          <w:sz w:val="24"/>
          <w:szCs w:val="24"/>
          <w:lang w:eastAsia="en-US"/>
        </w:rPr>
        <w:t>/1</w:t>
      </w:r>
    </w:p>
    <w:bookmarkEnd w:id="0"/>
    <w:p w14:paraId="27E651E9" w14:textId="77777777" w:rsidR="00277C28" w:rsidRPr="00277C28" w:rsidRDefault="00277C28" w:rsidP="00277C2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49E130E2" w14:textId="77777777" w:rsidR="00277C28" w:rsidRPr="00277C28" w:rsidRDefault="00277C28" w:rsidP="00277C2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77C28">
        <w:rPr>
          <w:rFonts w:eastAsia="Calibri"/>
          <w:b/>
          <w:sz w:val="24"/>
          <w:szCs w:val="24"/>
          <w:lang w:eastAsia="en-US"/>
        </w:rPr>
        <w:t>BİRİNCİ BÖLÜM</w:t>
      </w:r>
    </w:p>
    <w:p w14:paraId="5F1D34C0" w14:textId="77777777" w:rsidR="00277C28" w:rsidRPr="00277C28" w:rsidRDefault="00277C28" w:rsidP="00277C2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77C28">
        <w:rPr>
          <w:rFonts w:eastAsia="Calibri"/>
          <w:b/>
          <w:sz w:val="24"/>
          <w:szCs w:val="24"/>
          <w:lang w:eastAsia="en-US"/>
        </w:rPr>
        <w:t>Genel Hükümler</w:t>
      </w:r>
    </w:p>
    <w:p w14:paraId="7E7DA41B" w14:textId="77777777" w:rsidR="00277C28" w:rsidRPr="00277C28" w:rsidRDefault="00277C28" w:rsidP="00277C28">
      <w:pPr>
        <w:rPr>
          <w:rFonts w:eastAsia="Calibri"/>
          <w:b/>
          <w:sz w:val="24"/>
          <w:szCs w:val="24"/>
          <w:lang w:eastAsia="en-US"/>
        </w:rPr>
      </w:pPr>
    </w:p>
    <w:p w14:paraId="350D9167" w14:textId="77777777" w:rsidR="00277C28" w:rsidRPr="00277C28" w:rsidRDefault="00277C28" w:rsidP="00277C28">
      <w:pPr>
        <w:rPr>
          <w:rFonts w:eastAsia="Calibri"/>
          <w:b/>
          <w:sz w:val="24"/>
          <w:szCs w:val="24"/>
          <w:lang w:eastAsia="en-US"/>
        </w:rPr>
      </w:pPr>
      <w:r w:rsidRPr="00277C28">
        <w:rPr>
          <w:rFonts w:eastAsia="Calibri"/>
          <w:b/>
          <w:sz w:val="24"/>
          <w:szCs w:val="24"/>
          <w:lang w:eastAsia="en-US"/>
        </w:rPr>
        <w:tab/>
        <w:t>Amaç</w:t>
      </w:r>
    </w:p>
    <w:p w14:paraId="648FDDFA" w14:textId="77777777" w:rsidR="006B1984" w:rsidRPr="007A6971" w:rsidRDefault="00277C28" w:rsidP="006B1984">
      <w:pPr>
        <w:jc w:val="both"/>
        <w:rPr>
          <w:sz w:val="24"/>
          <w:szCs w:val="24"/>
        </w:rPr>
      </w:pPr>
      <w:r w:rsidRPr="00277C28">
        <w:rPr>
          <w:rFonts w:eastAsia="Calibri"/>
          <w:b/>
          <w:sz w:val="24"/>
          <w:szCs w:val="24"/>
          <w:lang w:eastAsia="en-US"/>
        </w:rPr>
        <w:tab/>
        <w:t>MADDE 1–</w:t>
      </w:r>
      <w:r w:rsidRPr="00277C28">
        <w:rPr>
          <w:rFonts w:eastAsia="Calibri"/>
          <w:sz w:val="24"/>
          <w:szCs w:val="24"/>
          <w:lang w:eastAsia="en-US"/>
        </w:rPr>
        <w:t xml:space="preserve"> </w:t>
      </w:r>
      <w:r w:rsidR="006B1984" w:rsidRPr="007A6971">
        <w:rPr>
          <w:sz w:val="24"/>
          <w:szCs w:val="24"/>
        </w:rPr>
        <w:t>Bu Genelge</w:t>
      </w:r>
      <w:r w:rsidR="006B1984">
        <w:rPr>
          <w:sz w:val="24"/>
          <w:szCs w:val="24"/>
        </w:rPr>
        <w:t>nin amacı</w:t>
      </w:r>
      <w:r w:rsidR="006B1984" w:rsidRPr="007A6971">
        <w:rPr>
          <w:sz w:val="24"/>
          <w:szCs w:val="24"/>
        </w:rPr>
        <w:t xml:space="preserve">, </w:t>
      </w:r>
      <w:r w:rsidR="006B1984">
        <w:rPr>
          <w:sz w:val="24"/>
          <w:szCs w:val="24"/>
        </w:rPr>
        <w:t>üçüncü ülke hava taşıyıcıları arasında</w:t>
      </w:r>
      <w:r w:rsidR="006B1984" w:rsidRPr="007A6971">
        <w:rPr>
          <w:sz w:val="24"/>
          <w:szCs w:val="24"/>
        </w:rPr>
        <w:t xml:space="preserve"> </w:t>
      </w:r>
      <w:r w:rsidR="00A81155">
        <w:rPr>
          <w:sz w:val="24"/>
          <w:szCs w:val="24"/>
        </w:rPr>
        <w:t xml:space="preserve">Türk </w:t>
      </w:r>
      <w:r w:rsidR="00DA6375">
        <w:rPr>
          <w:sz w:val="24"/>
          <w:szCs w:val="24"/>
        </w:rPr>
        <w:t xml:space="preserve">hava sahası </w:t>
      </w:r>
      <w:r w:rsidR="006B1984">
        <w:rPr>
          <w:sz w:val="24"/>
          <w:szCs w:val="24"/>
        </w:rPr>
        <w:t>içerisinde yapılacak</w:t>
      </w:r>
      <w:r w:rsidR="006B1984" w:rsidRPr="007A6971">
        <w:rPr>
          <w:sz w:val="24"/>
          <w:szCs w:val="24"/>
        </w:rPr>
        <w:t xml:space="preserve"> hava aracı tescil değişikliği işlemlerine ilişkin usul ve esasları düzenleyerek bu işlemlerin düzenli, şeffaf ve etkin bir şekilde gerçekleştirilmesi</w:t>
      </w:r>
      <w:r w:rsidR="006B1984">
        <w:rPr>
          <w:sz w:val="24"/>
          <w:szCs w:val="24"/>
        </w:rPr>
        <w:t>ni</w:t>
      </w:r>
      <w:r w:rsidR="008E0AA3">
        <w:rPr>
          <w:sz w:val="24"/>
          <w:szCs w:val="24"/>
        </w:rPr>
        <w:t>n</w:t>
      </w:r>
      <w:r w:rsidR="006B1984">
        <w:rPr>
          <w:sz w:val="24"/>
          <w:szCs w:val="24"/>
        </w:rPr>
        <w:t xml:space="preserve"> </w:t>
      </w:r>
      <w:r w:rsidR="008E0AA3">
        <w:rPr>
          <w:sz w:val="24"/>
          <w:szCs w:val="24"/>
        </w:rPr>
        <w:t>sağlanmasıdır</w:t>
      </w:r>
      <w:r w:rsidR="006B1984">
        <w:rPr>
          <w:sz w:val="24"/>
          <w:szCs w:val="24"/>
        </w:rPr>
        <w:t xml:space="preserve">. </w:t>
      </w:r>
    </w:p>
    <w:p w14:paraId="7E43BD8C" w14:textId="77777777" w:rsidR="00277C28" w:rsidRPr="00277C28" w:rsidRDefault="00277C28" w:rsidP="00054B3B">
      <w:pPr>
        <w:jc w:val="both"/>
        <w:rPr>
          <w:rFonts w:eastAsia="Calibri"/>
          <w:sz w:val="24"/>
          <w:szCs w:val="24"/>
          <w:lang w:eastAsia="en-US"/>
        </w:rPr>
      </w:pPr>
    </w:p>
    <w:p w14:paraId="07CB9C1F" w14:textId="77777777" w:rsidR="00277C28" w:rsidRPr="00277C28" w:rsidRDefault="00277C28" w:rsidP="00054B3B">
      <w:pPr>
        <w:jc w:val="both"/>
        <w:rPr>
          <w:rFonts w:eastAsia="Calibri"/>
          <w:b/>
          <w:sz w:val="24"/>
          <w:szCs w:val="24"/>
          <w:lang w:eastAsia="en-US"/>
        </w:rPr>
      </w:pPr>
      <w:r w:rsidRPr="00277C28">
        <w:rPr>
          <w:rFonts w:eastAsia="Calibri"/>
          <w:sz w:val="24"/>
          <w:szCs w:val="24"/>
          <w:lang w:eastAsia="en-US"/>
        </w:rPr>
        <w:tab/>
      </w:r>
      <w:r w:rsidRPr="00277C28">
        <w:rPr>
          <w:rFonts w:eastAsia="Calibri"/>
          <w:b/>
          <w:sz w:val="24"/>
          <w:szCs w:val="24"/>
          <w:lang w:eastAsia="en-US"/>
        </w:rPr>
        <w:t>Kapsam</w:t>
      </w:r>
    </w:p>
    <w:p w14:paraId="29311945" w14:textId="77777777" w:rsidR="008E0AA3" w:rsidRDefault="00277C28" w:rsidP="0084704C">
      <w:pPr>
        <w:jc w:val="both"/>
        <w:rPr>
          <w:sz w:val="24"/>
          <w:szCs w:val="24"/>
        </w:rPr>
      </w:pPr>
      <w:r w:rsidRPr="00277C28">
        <w:rPr>
          <w:rFonts w:eastAsia="Calibri"/>
          <w:b/>
          <w:sz w:val="24"/>
          <w:szCs w:val="24"/>
          <w:lang w:eastAsia="en-US"/>
        </w:rPr>
        <w:tab/>
        <w:t>MADDE 2–</w:t>
      </w:r>
      <w:r w:rsidR="008E0AA3">
        <w:rPr>
          <w:rFonts w:eastAsia="Calibri"/>
          <w:b/>
          <w:sz w:val="24"/>
          <w:szCs w:val="24"/>
          <w:lang w:eastAsia="en-US"/>
        </w:rPr>
        <w:t xml:space="preserve"> </w:t>
      </w:r>
      <w:r w:rsidR="008E0AA3" w:rsidRPr="007C59B6">
        <w:rPr>
          <w:rFonts w:eastAsia="Calibri"/>
          <w:bCs/>
          <w:sz w:val="24"/>
          <w:szCs w:val="24"/>
          <w:lang w:eastAsia="en-US"/>
        </w:rPr>
        <w:t>(1)</w:t>
      </w:r>
      <w:r w:rsidR="0084704C" w:rsidRPr="008E0AA3">
        <w:rPr>
          <w:rFonts w:eastAsia="Calibri"/>
          <w:bCs/>
          <w:sz w:val="24"/>
          <w:szCs w:val="24"/>
          <w:lang w:eastAsia="en-US"/>
        </w:rPr>
        <w:t xml:space="preserve"> </w:t>
      </w:r>
      <w:r w:rsidR="0084704C" w:rsidRPr="007A6971">
        <w:rPr>
          <w:sz w:val="24"/>
          <w:szCs w:val="24"/>
        </w:rPr>
        <w:t xml:space="preserve">Bu </w:t>
      </w:r>
      <w:r w:rsidR="00C21A13">
        <w:rPr>
          <w:sz w:val="24"/>
          <w:szCs w:val="24"/>
        </w:rPr>
        <w:t xml:space="preserve">Genelge, </w:t>
      </w:r>
      <w:r w:rsidR="008E0AA3">
        <w:rPr>
          <w:sz w:val="24"/>
          <w:szCs w:val="24"/>
        </w:rPr>
        <w:t>üçüncü ülke hava taşıyıcıları arasında</w:t>
      </w:r>
      <w:r w:rsidR="008E0AA3" w:rsidRPr="007A6971">
        <w:rPr>
          <w:sz w:val="24"/>
          <w:szCs w:val="24"/>
        </w:rPr>
        <w:t xml:space="preserve"> </w:t>
      </w:r>
      <w:r w:rsidR="008E0AA3">
        <w:rPr>
          <w:sz w:val="24"/>
          <w:szCs w:val="24"/>
        </w:rPr>
        <w:t>Ülkemiz</w:t>
      </w:r>
      <w:r w:rsidR="008E0AA3" w:rsidRPr="007A6971">
        <w:rPr>
          <w:sz w:val="24"/>
          <w:szCs w:val="24"/>
        </w:rPr>
        <w:t xml:space="preserve"> </w:t>
      </w:r>
      <w:r w:rsidR="008E0AA3">
        <w:rPr>
          <w:sz w:val="24"/>
          <w:szCs w:val="24"/>
        </w:rPr>
        <w:t>sınırları içerisinde yapılacak</w:t>
      </w:r>
      <w:r w:rsidR="008E0AA3" w:rsidRPr="007A6971">
        <w:rPr>
          <w:sz w:val="24"/>
          <w:szCs w:val="24"/>
        </w:rPr>
        <w:t xml:space="preserve"> hava aracı tescil değişikliği işlemlerin</w:t>
      </w:r>
      <w:r w:rsidR="007C59B6">
        <w:rPr>
          <w:sz w:val="24"/>
          <w:szCs w:val="24"/>
        </w:rPr>
        <w:t xml:space="preserve">i gerçekleştiren </w:t>
      </w:r>
      <w:r w:rsidR="00301D97">
        <w:rPr>
          <w:sz w:val="24"/>
          <w:szCs w:val="24"/>
        </w:rPr>
        <w:t xml:space="preserve">hava taşıyıcısının temsilcilerini ve Ülkemizde yetkilendirilmiş temsil gözetim firmalarını </w:t>
      </w:r>
      <w:r w:rsidR="008E0AA3">
        <w:rPr>
          <w:sz w:val="24"/>
          <w:szCs w:val="24"/>
        </w:rPr>
        <w:t>kapsar.</w:t>
      </w:r>
    </w:p>
    <w:p w14:paraId="5BA334E5" w14:textId="77777777" w:rsidR="00277C28" w:rsidRDefault="008E0AA3" w:rsidP="007C59B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(2) Y</w:t>
      </w:r>
      <w:r w:rsidR="00C21A13">
        <w:rPr>
          <w:sz w:val="24"/>
          <w:szCs w:val="24"/>
        </w:rPr>
        <w:t>abancı bir ülke tescilinden</w:t>
      </w:r>
      <w:r w:rsidR="0084704C" w:rsidRPr="007A6971">
        <w:rPr>
          <w:sz w:val="24"/>
          <w:szCs w:val="24"/>
        </w:rPr>
        <w:t xml:space="preserve"> Türk tesciline geçen veya Türk tescilinden yabancı bir ülke tesciline geçen hava araçları kapsam</w:t>
      </w:r>
      <w:r>
        <w:rPr>
          <w:sz w:val="24"/>
          <w:szCs w:val="24"/>
        </w:rPr>
        <w:t xml:space="preserve"> dışındadır.</w:t>
      </w:r>
    </w:p>
    <w:p w14:paraId="1F312450" w14:textId="77777777" w:rsidR="00DB070D" w:rsidRDefault="00DB070D" w:rsidP="007C59B6">
      <w:pPr>
        <w:ind w:firstLine="720"/>
        <w:jc w:val="both"/>
        <w:rPr>
          <w:sz w:val="24"/>
          <w:szCs w:val="24"/>
        </w:rPr>
      </w:pPr>
    </w:p>
    <w:p w14:paraId="3B4AD2DA" w14:textId="77777777" w:rsidR="00DB070D" w:rsidRPr="00847B98" w:rsidRDefault="00C625E2" w:rsidP="007C59B6">
      <w:pPr>
        <w:ind w:firstLine="720"/>
        <w:jc w:val="both"/>
        <w:rPr>
          <w:rFonts w:eastAsia="Calibri"/>
          <w:b/>
          <w:color w:val="FF0000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Dayanak</w:t>
      </w:r>
    </w:p>
    <w:p w14:paraId="4087BB1B" w14:textId="45D64449" w:rsidR="00277C28" w:rsidRDefault="00277C28" w:rsidP="00EA6615">
      <w:pPr>
        <w:jc w:val="both"/>
        <w:rPr>
          <w:rFonts w:eastAsia="Calibri"/>
          <w:sz w:val="24"/>
          <w:szCs w:val="24"/>
          <w:lang w:eastAsia="en-US"/>
        </w:rPr>
      </w:pPr>
      <w:r w:rsidRPr="00277C28">
        <w:rPr>
          <w:rFonts w:eastAsia="Calibri"/>
          <w:b/>
          <w:sz w:val="24"/>
          <w:szCs w:val="24"/>
          <w:lang w:eastAsia="en-US"/>
        </w:rPr>
        <w:tab/>
        <w:t>MADDE 3–</w:t>
      </w:r>
      <w:r w:rsidR="00B428A3">
        <w:rPr>
          <w:rFonts w:eastAsia="Calibri"/>
          <w:sz w:val="24"/>
          <w:szCs w:val="24"/>
          <w:lang w:eastAsia="en-US"/>
        </w:rPr>
        <w:t xml:space="preserve"> </w:t>
      </w:r>
      <w:r w:rsidR="008E0AA3">
        <w:rPr>
          <w:rFonts w:eastAsia="Calibri"/>
          <w:sz w:val="24"/>
          <w:szCs w:val="24"/>
          <w:lang w:eastAsia="en-US"/>
        </w:rPr>
        <w:t xml:space="preserve">(1) </w:t>
      </w:r>
      <w:r w:rsidRPr="00277C28">
        <w:rPr>
          <w:rFonts w:eastAsia="Calibri"/>
          <w:sz w:val="24"/>
          <w:szCs w:val="24"/>
          <w:lang w:eastAsia="en-US"/>
        </w:rPr>
        <w:t>Bu Genelge,</w:t>
      </w:r>
      <w:r w:rsidR="00EA6615">
        <w:rPr>
          <w:rFonts w:eastAsia="Calibri"/>
          <w:sz w:val="24"/>
          <w:szCs w:val="24"/>
          <w:lang w:eastAsia="en-US"/>
        </w:rPr>
        <w:t xml:space="preserve"> </w:t>
      </w:r>
      <w:r w:rsidRPr="005F6B22">
        <w:rPr>
          <w:rFonts w:eastAsia="Calibri"/>
          <w:sz w:val="24"/>
          <w:szCs w:val="24"/>
          <w:lang w:eastAsia="en-US"/>
        </w:rPr>
        <w:t>15</w:t>
      </w:r>
      <w:r w:rsidR="00DB070D">
        <w:rPr>
          <w:rFonts w:eastAsia="Calibri"/>
          <w:sz w:val="24"/>
          <w:szCs w:val="24"/>
          <w:lang w:eastAsia="en-US"/>
        </w:rPr>
        <w:t>/</w:t>
      </w:r>
      <w:r w:rsidRPr="005F6B22">
        <w:rPr>
          <w:rFonts w:eastAsia="Calibri"/>
          <w:sz w:val="24"/>
          <w:szCs w:val="24"/>
          <w:lang w:eastAsia="en-US"/>
        </w:rPr>
        <w:t>7</w:t>
      </w:r>
      <w:r w:rsidR="00DB070D">
        <w:rPr>
          <w:rFonts w:eastAsia="Calibri"/>
          <w:sz w:val="24"/>
          <w:szCs w:val="24"/>
          <w:lang w:eastAsia="en-US"/>
        </w:rPr>
        <w:t>/</w:t>
      </w:r>
      <w:r w:rsidRPr="005F6B22">
        <w:rPr>
          <w:rFonts w:eastAsia="Calibri"/>
          <w:sz w:val="24"/>
          <w:szCs w:val="24"/>
          <w:lang w:eastAsia="en-US"/>
        </w:rPr>
        <w:t xml:space="preserve">2018 tarihli </w:t>
      </w:r>
      <w:r w:rsidR="00052B99">
        <w:rPr>
          <w:rFonts w:eastAsia="Calibri"/>
          <w:sz w:val="24"/>
          <w:szCs w:val="24"/>
          <w:lang w:eastAsia="en-US"/>
        </w:rPr>
        <w:t xml:space="preserve">ve 30479 sayılı Resmi Gazete’de </w:t>
      </w:r>
      <w:r w:rsidRPr="005F6B22">
        <w:rPr>
          <w:rFonts w:eastAsia="Calibri"/>
          <w:sz w:val="24"/>
          <w:szCs w:val="24"/>
          <w:lang w:eastAsia="en-US"/>
        </w:rPr>
        <w:t>yayımlanan Bakanlıklara Bağlı, İlgili, İlişkili Kurum ve Kuruluşlar ile Diğer Kurum ve Kuruluşların Teşkilatı Hakkında 4 Sayılı Cumhurbaşkanlığı Kara</w:t>
      </w:r>
      <w:r w:rsidR="005F6B22">
        <w:rPr>
          <w:rFonts w:eastAsia="Calibri"/>
          <w:sz w:val="24"/>
          <w:szCs w:val="24"/>
          <w:lang w:eastAsia="en-US"/>
        </w:rPr>
        <w:t>rnamesi'nin 437 ve</w:t>
      </w:r>
      <w:r w:rsidR="005F6B22" w:rsidRPr="005F6B22">
        <w:rPr>
          <w:rFonts w:eastAsia="Calibri"/>
          <w:sz w:val="24"/>
          <w:szCs w:val="24"/>
          <w:lang w:eastAsia="en-US"/>
        </w:rPr>
        <w:t xml:space="preserve"> 441</w:t>
      </w:r>
      <w:r w:rsidR="005F6B22">
        <w:rPr>
          <w:rFonts w:eastAsia="Calibri"/>
          <w:sz w:val="24"/>
          <w:szCs w:val="24"/>
          <w:lang w:eastAsia="en-US"/>
        </w:rPr>
        <w:t xml:space="preserve"> inci</w:t>
      </w:r>
      <w:r w:rsidR="00B428A3">
        <w:rPr>
          <w:rFonts w:eastAsia="Calibri"/>
          <w:sz w:val="24"/>
          <w:szCs w:val="24"/>
          <w:lang w:eastAsia="en-US"/>
        </w:rPr>
        <w:t xml:space="preserve"> maddelerine dayanılarak </w:t>
      </w:r>
      <w:r w:rsidRPr="005F6B22">
        <w:rPr>
          <w:rFonts w:eastAsia="Calibri"/>
          <w:sz w:val="24"/>
          <w:szCs w:val="24"/>
          <w:lang w:eastAsia="en-US"/>
        </w:rPr>
        <w:t>hazırlanmıştır.</w:t>
      </w:r>
    </w:p>
    <w:p w14:paraId="3221C058" w14:textId="77777777" w:rsidR="00B428A3" w:rsidRPr="005F6B22" w:rsidRDefault="00B428A3" w:rsidP="00EA6615">
      <w:pPr>
        <w:jc w:val="both"/>
        <w:rPr>
          <w:rFonts w:eastAsia="Calibri"/>
          <w:sz w:val="24"/>
          <w:szCs w:val="24"/>
          <w:lang w:eastAsia="en-US"/>
        </w:rPr>
      </w:pPr>
    </w:p>
    <w:p w14:paraId="53DCB906" w14:textId="364D4384" w:rsidR="00277C28" w:rsidRPr="00277C28" w:rsidRDefault="00B74AE7" w:rsidP="00277C28">
      <w:pPr>
        <w:ind w:left="708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Tanımlar</w:t>
      </w:r>
      <w:r w:rsidR="00277C28" w:rsidRPr="00277C28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55B2F8D7" w14:textId="77777777" w:rsidR="00277C28" w:rsidRPr="00277C28" w:rsidRDefault="00054B3B" w:rsidP="00277C28">
      <w:pPr>
        <w:ind w:left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MADDE 4</w:t>
      </w:r>
      <w:r w:rsidR="00277C28" w:rsidRPr="00277C28">
        <w:rPr>
          <w:rFonts w:eastAsia="Calibri"/>
          <w:b/>
          <w:sz w:val="24"/>
          <w:szCs w:val="24"/>
          <w:lang w:eastAsia="en-US"/>
        </w:rPr>
        <w:t>–</w:t>
      </w:r>
      <w:r w:rsidR="008E0AA3">
        <w:rPr>
          <w:rFonts w:eastAsia="Calibri"/>
          <w:b/>
          <w:sz w:val="24"/>
          <w:szCs w:val="24"/>
          <w:lang w:eastAsia="en-US"/>
        </w:rPr>
        <w:t xml:space="preserve"> </w:t>
      </w:r>
      <w:r w:rsidR="008E0AA3" w:rsidRPr="007C59B6">
        <w:rPr>
          <w:rFonts w:eastAsia="Calibri"/>
          <w:bCs/>
          <w:sz w:val="24"/>
          <w:szCs w:val="24"/>
          <w:lang w:eastAsia="en-US"/>
        </w:rPr>
        <w:t xml:space="preserve">(1) </w:t>
      </w:r>
      <w:r w:rsidR="00B428A3" w:rsidRPr="008E0AA3">
        <w:rPr>
          <w:rFonts w:eastAsia="Calibri"/>
          <w:bCs/>
          <w:sz w:val="24"/>
          <w:szCs w:val="24"/>
          <w:lang w:eastAsia="en-US"/>
        </w:rPr>
        <w:t xml:space="preserve"> </w:t>
      </w:r>
      <w:r w:rsidR="00277C28" w:rsidRPr="00277C28">
        <w:rPr>
          <w:rFonts w:eastAsia="Calibri"/>
          <w:sz w:val="24"/>
          <w:szCs w:val="24"/>
          <w:lang w:eastAsia="en-US"/>
        </w:rPr>
        <w:t>Bu Gen</w:t>
      </w:r>
      <w:r w:rsidR="00282347">
        <w:rPr>
          <w:rFonts w:eastAsia="Calibri"/>
          <w:sz w:val="24"/>
          <w:szCs w:val="24"/>
          <w:lang w:eastAsia="en-US"/>
        </w:rPr>
        <w:t>elgede g</w:t>
      </w:r>
      <w:r w:rsidR="00277C28" w:rsidRPr="00277C28">
        <w:rPr>
          <w:rFonts w:eastAsia="Calibri"/>
          <w:sz w:val="24"/>
          <w:szCs w:val="24"/>
          <w:lang w:eastAsia="en-US"/>
        </w:rPr>
        <w:t>eçen;</w:t>
      </w:r>
    </w:p>
    <w:p w14:paraId="4E012BE4" w14:textId="77777777" w:rsidR="00054B3B" w:rsidRPr="00277C28" w:rsidRDefault="00435C1E" w:rsidP="00054B3B">
      <w:pPr>
        <w:numPr>
          <w:ilvl w:val="0"/>
          <w:numId w:val="27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Genel Müdür</w:t>
      </w:r>
      <w:r w:rsidR="00054B3B">
        <w:rPr>
          <w:rFonts w:eastAsia="Calibri"/>
          <w:sz w:val="24"/>
          <w:szCs w:val="24"/>
          <w:lang w:eastAsia="en-US"/>
        </w:rPr>
        <w:t>: Sivil Havacılık Genel Müdürünü,</w:t>
      </w:r>
    </w:p>
    <w:p w14:paraId="1DFDB73A" w14:textId="77777777" w:rsidR="00277C28" w:rsidRPr="00B428A3" w:rsidRDefault="00277C28" w:rsidP="00B428A3">
      <w:pPr>
        <w:numPr>
          <w:ilvl w:val="0"/>
          <w:numId w:val="27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77C28">
        <w:rPr>
          <w:rFonts w:eastAsia="Calibri"/>
          <w:sz w:val="24"/>
          <w:szCs w:val="24"/>
          <w:lang w:eastAsia="en-US"/>
        </w:rPr>
        <w:t xml:space="preserve">Genel Müdürlük: </w:t>
      </w:r>
      <w:r w:rsidR="00435C1E">
        <w:rPr>
          <w:rFonts w:eastAsia="Calibri"/>
          <w:sz w:val="24"/>
          <w:szCs w:val="24"/>
          <w:lang w:eastAsia="en-US"/>
        </w:rPr>
        <w:t>Sivil Havacılık Genel Müdürlüğü</w:t>
      </w:r>
      <w:r w:rsidR="00B428A3">
        <w:rPr>
          <w:rFonts w:eastAsia="Calibri"/>
          <w:sz w:val="24"/>
          <w:szCs w:val="24"/>
          <w:lang w:eastAsia="en-US"/>
        </w:rPr>
        <w:t xml:space="preserve">nü </w:t>
      </w:r>
      <w:r w:rsidR="0086654E" w:rsidRPr="00B428A3">
        <w:rPr>
          <w:rFonts w:eastAsia="Calibri"/>
          <w:sz w:val="24"/>
          <w:szCs w:val="24"/>
          <w:lang w:eastAsia="en-US"/>
        </w:rPr>
        <w:t>ifade eder</w:t>
      </w:r>
      <w:r w:rsidRPr="00B428A3">
        <w:rPr>
          <w:rFonts w:eastAsia="Calibri"/>
          <w:sz w:val="24"/>
          <w:szCs w:val="24"/>
          <w:lang w:eastAsia="en-US"/>
        </w:rPr>
        <w:t>.</w:t>
      </w:r>
    </w:p>
    <w:p w14:paraId="296AE70A" w14:textId="77777777" w:rsidR="00277C28" w:rsidRPr="00277C28" w:rsidRDefault="00277C28" w:rsidP="00277C28">
      <w:pPr>
        <w:rPr>
          <w:rFonts w:eastAsia="Calibri"/>
          <w:sz w:val="24"/>
          <w:szCs w:val="24"/>
          <w:lang w:eastAsia="en-US"/>
        </w:rPr>
      </w:pPr>
    </w:p>
    <w:p w14:paraId="052E429A" w14:textId="77777777" w:rsidR="00277C28" w:rsidRPr="00277C28" w:rsidRDefault="00277C28" w:rsidP="00277C2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77C28">
        <w:rPr>
          <w:rFonts w:eastAsia="Calibri"/>
          <w:b/>
          <w:sz w:val="24"/>
          <w:szCs w:val="24"/>
          <w:lang w:eastAsia="en-US"/>
        </w:rPr>
        <w:t>İKİNCİ BÖLÜM</w:t>
      </w:r>
    </w:p>
    <w:p w14:paraId="5ABDCADC" w14:textId="77777777" w:rsidR="00277C28" w:rsidRPr="00277C28" w:rsidRDefault="00277C28" w:rsidP="00277C2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77C28">
        <w:rPr>
          <w:rFonts w:eastAsia="Calibri"/>
          <w:b/>
          <w:sz w:val="24"/>
          <w:szCs w:val="24"/>
          <w:lang w:eastAsia="en-US"/>
        </w:rPr>
        <w:t>Genel Esaslar ve Uygulama</w:t>
      </w:r>
    </w:p>
    <w:p w14:paraId="3E1C4D9D" w14:textId="77777777" w:rsidR="00277C28" w:rsidRPr="00277C28" w:rsidRDefault="00277C28" w:rsidP="00277C28">
      <w:pPr>
        <w:rPr>
          <w:rFonts w:eastAsia="Calibri"/>
          <w:b/>
          <w:sz w:val="24"/>
          <w:szCs w:val="24"/>
          <w:lang w:eastAsia="en-US"/>
        </w:rPr>
      </w:pPr>
      <w:r w:rsidRPr="00277C28">
        <w:rPr>
          <w:rFonts w:eastAsia="Calibri"/>
          <w:b/>
          <w:sz w:val="24"/>
          <w:szCs w:val="24"/>
          <w:lang w:eastAsia="en-US"/>
        </w:rPr>
        <w:tab/>
      </w:r>
    </w:p>
    <w:p w14:paraId="5EDA44E5" w14:textId="77777777" w:rsidR="00277C28" w:rsidRPr="00277C28" w:rsidRDefault="00277C28" w:rsidP="00277C28">
      <w:pPr>
        <w:rPr>
          <w:rFonts w:eastAsia="Calibri"/>
          <w:b/>
          <w:sz w:val="24"/>
          <w:szCs w:val="24"/>
          <w:lang w:eastAsia="en-US"/>
        </w:rPr>
      </w:pPr>
      <w:r w:rsidRPr="00277C28">
        <w:rPr>
          <w:rFonts w:eastAsia="Calibri"/>
          <w:b/>
          <w:sz w:val="24"/>
          <w:szCs w:val="24"/>
          <w:lang w:eastAsia="en-US"/>
        </w:rPr>
        <w:tab/>
      </w:r>
      <w:r w:rsidR="008E0AA3">
        <w:rPr>
          <w:rFonts w:eastAsia="Calibri"/>
          <w:b/>
          <w:sz w:val="24"/>
          <w:szCs w:val="24"/>
          <w:lang w:eastAsia="en-US"/>
        </w:rPr>
        <w:t>Ön bildirim</w:t>
      </w:r>
    </w:p>
    <w:p w14:paraId="7691DC41" w14:textId="77777777" w:rsidR="00B428A3" w:rsidRPr="007A6971" w:rsidRDefault="00277C28" w:rsidP="00B428A3">
      <w:pPr>
        <w:jc w:val="both"/>
        <w:rPr>
          <w:sz w:val="24"/>
          <w:szCs w:val="24"/>
        </w:rPr>
      </w:pPr>
      <w:r w:rsidRPr="00277C28">
        <w:rPr>
          <w:rFonts w:eastAsia="Calibri"/>
          <w:b/>
          <w:sz w:val="24"/>
          <w:szCs w:val="24"/>
          <w:lang w:eastAsia="en-US"/>
        </w:rPr>
        <w:tab/>
        <w:t>MADDE 5–</w:t>
      </w:r>
      <w:r w:rsidR="00B428A3" w:rsidRPr="007C59B6">
        <w:rPr>
          <w:rFonts w:eastAsia="Calibri"/>
          <w:bCs/>
          <w:sz w:val="24"/>
          <w:szCs w:val="24"/>
          <w:lang w:eastAsia="en-US"/>
        </w:rPr>
        <w:t xml:space="preserve"> </w:t>
      </w:r>
      <w:r w:rsidR="00341107" w:rsidRPr="007C59B6">
        <w:rPr>
          <w:rFonts w:eastAsia="Calibri"/>
          <w:bCs/>
          <w:sz w:val="24"/>
          <w:szCs w:val="24"/>
          <w:lang w:eastAsia="en-US"/>
        </w:rPr>
        <w:t>(1)</w:t>
      </w:r>
      <w:r w:rsidR="00341107">
        <w:rPr>
          <w:rFonts w:eastAsia="Calibri"/>
          <w:b/>
          <w:sz w:val="24"/>
          <w:szCs w:val="24"/>
          <w:lang w:eastAsia="en-US"/>
        </w:rPr>
        <w:t xml:space="preserve"> </w:t>
      </w:r>
      <w:r w:rsidR="00B428A3" w:rsidRPr="007A6971">
        <w:rPr>
          <w:sz w:val="24"/>
          <w:szCs w:val="24"/>
        </w:rPr>
        <w:t xml:space="preserve">Tescil değişikliği için </w:t>
      </w:r>
      <w:bookmarkStart w:id="1" w:name="_Hlk187791560"/>
      <w:r w:rsidR="008E0AA3">
        <w:rPr>
          <w:sz w:val="24"/>
          <w:szCs w:val="24"/>
        </w:rPr>
        <w:t>Türk</w:t>
      </w:r>
      <w:r w:rsidR="00B428A3" w:rsidRPr="007A6971">
        <w:rPr>
          <w:sz w:val="24"/>
          <w:szCs w:val="24"/>
        </w:rPr>
        <w:t xml:space="preserve"> hava sahasına giriş y</w:t>
      </w:r>
      <w:r w:rsidR="00B428A3">
        <w:rPr>
          <w:sz w:val="24"/>
          <w:szCs w:val="24"/>
        </w:rPr>
        <w:t xml:space="preserve">apacak hava taşıyıcısının temsilcileri veya </w:t>
      </w:r>
      <w:r w:rsidR="008E0AA3">
        <w:rPr>
          <w:sz w:val="24"/>
          <w:szCs w:val="24"/>
        </w:rPr>
        <w:t xml:space="preserve">Ülkemizde </w:t>
      </w:r>
      <w:r w:rsidR="00B428A3">
        <w:rPr>
          <w:sz w:val="24"/>
          <w:szCs w:val="24"/>
        </w:rPr>
        <w:t>yetkilendirilmiş temsil gözetim firması</w:t>
      </w:r>
      <w:bookmarkEnd w:id="1"/>
      <w:r w:rsidR="00B428A3">
        <w:rPr>
          <w:sz w:val="24"/>
          <w:szCs w:val="24"/>
        </w:rPr>
        <w:t xml:space="preserve"> yetkilileri </w:t>
      </w:r>
      <w:r w:rsidR="00DD57A2">
        <w:rPr>
          <w:sz w:val="24"/>
          <w:szCs w:val="24"/>
        </w:rPr>
        <w:t>en az 15</w:t>
      </w:r>
      <w:r w:rsidR="00B428A3" w:rsidRPr="007A6971">
        <w:rPr>
          <w:sz w:val="24"/>
          <w:szCs w:val="24"/>
        </w:rPr>
        <w:t xml:space="preserve"> gün önceden </w:t>
      </w:r>
      <w:r w:rsidR="008E0AA3">
        <w:rPr>
          <w:sz w:val="24"/>
          <w:szCs w:val="24"/>
        </w:rPr>
        <w:t>Genel Müdürlüğe</w:t>
      </w:r>
      <w:r w:rsidR="00B428A3" w:rsidRPr="007A6971">
        <w:rPr>
          <w:sz w:val="24"/>
          <w:szCs w:val="24"/>
        </w:rPr>
        <w:t xml:space="preserve"> </w:t>
      </w:r>
      <w:hyperlink r:id="rId8" w:history="1">
        <w:r w:rsidR="00DD57A2" w:rsidRPr="00956DC7">
          <w:rPr>
            <w:rStyle w:val="Kpr"/>
            <w:sz w:val="24"/>
            <w:szCs w:val="24"/>
          </w:rPr>
          <w:t>tescildegisim@shgm.gov.tr</w:t>
        </w:r>
      </w:hyperlink>
      <w:r w:rsidR="00DD57A2">
        <w:rPr>
          <w:sz w:val="24"/>
          <w:szCs w:val="24"/>
        </w:rPr>
        <w:t xml:space="preserve"> </w:t>
      </w:r>
      <w:r w:rsidR="008E0AA3">
        <w:rPr>
          <w:sz w:val="24"/>
          <w:szCs w:val="24"/>
        </w:rPr>
        <w:t xml:space="preserve">e-posta adresi üzerinden </w:t>
      </w:r>
      <w:r w:rsidR="00B428A3" w:rsidRPr="007A6971">
        <w:rPr>
          <w:sz w:val="24"/>
          <w:szCs w:val="24"/>
        </w:rPr>
        <w:t>bildirimde bulunarak</w:t>
      </w:r>
      <w:r w:rsidR="00B428A3">
        <w:rPr>
          <w:sz w:val="24"/>
          <w:szCs w:val="24"/>
        </w:rPr>
        <w:t xml:space="preserve"> </w:t>
      </w:r>
      <w:r w:rsidR="00B428A3" w:rsidRPr="007A6971">
        <w:rPr>
          <w:sz w:val="24"/>
          <w:szCs w:val="24"/>
        </w:rPr>
        <w:t>aşağıda</w:t>
      </w:r>
      <w:r w:rsidR="008E0AA3">
        <w:rPr>
          <w:sz w:val="24"/>
          <w:szCs w:val="24"/>
        </w:rPr>
        <w:t xml:space="preserve"> yer alan</w:t>
      </w:r>
      <w:r w:rsidR="00B428A3" w:rsidRPr="007A6971">
        <w:rPr>
          <w:sz w:val="24"/>
          <w:szCs w:val="24"/>
        </w:rPr>
        <w:t xml:space="preserve"> belgeleri sun</w:t>
      </w:r>
      <w:r w:rsidR="008E0AA3">
        <w:rPr>
          <w:sz w:val="24"/>
          <w:szCs w:val="24"/>
        </w:rPr>
        <w:t>ar</w:t>
      </w:r>
      <w:r w:rsidR="00B428A3" w:rsidRPr="007A6971">
        <w:rPr>
          <w:sz w:val="24"/>
          <w:szCs w:val="24"/>
        </w:rPr>
        <w:t>:</w:t>
      </w:r>
    </w:p>
    <w:p w14:paraId="54BBAC5D" w14:textId="77777777" w:rsidR="00B428A3" w:rsidRPr="00B428A3" w:rsidRDefault="00B428A3" w:rsidP="00B428A3">
      <w:pPr>
        <w:pStyle w:val="ListeParagraf"/>
        <w:numPr>
          <w:ilvl w:val="0"/>
          <w:numId w:val="30"/>
        </w:numPr>
        <w:rPr>
          <w:sz w:val="24"/>
          <w:szCs w:val="24"/>
        </w:rPr>
      </w:pPr>
      <w:r w:rsidRPr="00B428A3">
        <w:rPr>
          <w:sz w:val="24"/>
          <w:szCs w:val="24"/>
        </w:rPr>
        <w:t>Hava aracının</w:t>
      </w:r>
      <w:r w:rsidR="00DD57A2">
        <w:rPr>
          <w:sz w:val="24"/>
          <w:szCs w:val="24"/>
        </w:rPr>
        <w:t xml:space="preserve"> sicile kayıtlı olduğu ülkeden sunacağı tescil belgesi,</w:t>
      </w:r>
    </w:p>
    <w:p w14:paraId="3ED04447" w14:textId="77777777" w:rsidR="00B428A3" w:rsidRDefault="00B428A3" w:rsidP="00B428A3">
      <w:pPr>
        <w:pStyle w:val="ListeParagraf"/>
        <w:numPr>
          <w:ilvl w:val="0"/>
          <w:numId w:val="30"/>
        </w:numPr>
        <w:rPr>
          <w:sz w:val="24"/>
          <w:szCs w:val="24"/>
        </w:rPr>
      </w:pPr>
      <w:r w:rsidRPr="00B428A3">
        <w:rPr>
          <w:sz w:val="24"/>
          <w:szCs w:val="24"/>
        </w:rPr>
        <w:t>Yeni tescil ülkesinden alınacak onay belgesi veya geçici tescil kayıt belgesi,</w:t>
      </w:r>
    </w:p>
    <w:p w14:paraId="56D81F20" w14:textId="77777777" w:rsidR="00B428A3" w:rsidRDefault="00B428A3" w:rsidP="00B428A3">
      <w:pPr>
        <w:pStyle w:val="ListeParagraf"/>
        <w:numPr>
          <w:ilvl w:val="0"/>
          <w:numId w:val="30"/>
        </w:numPr>
        <w:rPr>
          <w:sz w:val="24"/>
          <w:szCs w:val="24"/>
        </w:rPr>
      </w:pPr>
      <w:r w:rsidRPr="00B428A3">
        <w:rPr>
          <w:sz w:val="24"/>
          <w:szCs w:val="24"/>
        </w:rPr>
        <w:lastRenderedPageBreak/>
        <w:t>Tescil değişikliğinin ve bu değişikliğin Tü</w:t>
      </w:r>
      <w:r>
        <w:rPr>
          <w:sz w:val="24"/>
          <w:szCs w:val="24"/>
        </w:rPr>
        <w:t>rkiye’de yapılmasının gerekçesi,</w:t>
      </w:r>
    </w:p>
    <w:p w14:paraId="3C2EE578" w14:textId="2F6AD8AB" w:rsidR="00B428A3" w:rsidRPr="00847B98" w:rsidRDefault="00701077" w:rsidP="00847B98">
      <w:pPr>
        <w:ind w:left="300"/>
        <w:rPr>
          <w:sz w:val="24"/>
          <w:szCs w:val="24"/>
        </w:rPr>
      </w:pPr>
      <w:r>
        <w:rPr>
          <w:sz w:val="24"/>
          <w:szCs w:val="24"/>
        </w:rPr>
        <w:t>ç)</w:t>
      </w:r>
      <w:r w:rsidR="002604D4">
        <w:rPr>
          <w:sz w:val="24"/>
          <w:szCs w:val="24"/>
        </w:rPr>
        <w:t xml:space="preserve">   </w:t>
      </w:r>
      <w:r w:rsidR="00B428A3" w:rsidRPr="00847B98">
        <w:rPr>
          <w:sz w:val="24"/>
          <w:szCs w:val="24"/>
        </w:rPr>
        <w:t xml:space="preserve">Hava aracına </w:t>
      </w:r>
      <w:r w:rsidR="008E0AA3" w:rsidRPr="00847B98">
        <w:rPr>
          <w:sz w:val="24"/>
          <w:szCs w:val="24"/>
        </w:rPr>
        <w:t xml:space="preserve">Ülkemizde </w:t>
      </w:r>
      <w:r w:rsidR="00B428A3" w:rsidRPr="00847B98">
        <w:rPr>
          <w:sz w:val="24"/>
          <w:szCs w:val="24"/>
        </w:rPr>
        <w:t>herhangi bir bakım yapılıp yapılmayacağına i</w:t>
      </w:r>
      <w:r w:rsidR="004030CD" w:rsidRPr="00847B98">
        <w:rPr>
          <w:sz w:val="24"/>
          <w:szCs w:val="24"/>
        </w:rPr>
        <w:t>lişkin bildirim,</w:t>
      </w:r>
    </w:p>
    <w:p w14:paraId="6E25F413" w14:textId="77777777" w:rsidR="00B428A3" w:rsidRDefault="00B428A3" w:rsidP="00B428A3">
      <w:pPr>
        <w:pStyle w:val="ListeParagraf"/>
        <w:numPr>
          <w:ilvl w:val="0"/>
          <w:numId w:val="30"/>
        </w:numPr>
        <w:rPr>
          <w:sz w:val="24"/>
          <w:szCs w:val="24"/>
        </w:rPr>
      </w:pPr>
      <w:r w:rsidRPr="00B428A3">
        <w:rPr>
          <w:sz w:val="24"/>
          <w:szCs w:val="24"/>
        </w:rPr>
        <w:t xml:space="preserve">Bakım yapılacaksa hava aracının </w:t>
      </w:r>
      <w:r w:rsidR="008E0AA3">
        <w:rPr>
          <w:sz w:val="24"/>
          <w:szCs w:val="24"/>
        </w:rPr>
        <w:t>Ülkemizde</w:t>
      </w:r>
      <w:r w:rsidR="008E0AA3" w:rsidRPr="00B428A3">
        <w:rPr>
          <w:sz w:val="24"/>
          <w:szCs w:val="24"/>
        </w:rPr>
        <w:t xml:space="preserve"> </w:t>
      </w:r>
      <w:r w:rsidRPr="00B428A3">
        <w:rPr>
          <w:sz w:val="24"/>
          <w:szCs w:val="24"/>
        </w:rPr>
        <w:t>bulunacağı süre zarfınd</w:t>
      </w:r>
      <w:r>
        <w:rPr>
          <w:sz w:val="24"/>
          <w:szCs w:val="24"/>
        </w:rPr>
        <w:t>a</w:t>
      </w:r>
      <w:r w:rsidR="004030CD">
        <w:rPr>
          <w:sz w:val="24"/>
          <w:szCs w:val="24"/>
        </w:rPr>
        <w:t xml:space="preserve"> bakım yapılacak hangar bilgiler</w:t>
      </w:r>
      <w:r w:rsidR="008E0AA3">
        <w:rPr>
          <w:sz w:val="24"/>
          <w:szCs w:val="24"/>
        </w:rPr>
        <w:t>i</w:t>
      </w:r>
      <w:r w:rsidR="00065FD0">
        <w:rPr>
          <w:sz w:val="24"/>
          <w:szCs w:val="24"/>
        </w:rPr>
        <w:t>, bakım g</w:t>
      </w:r>
      <w:r w:rsidR="00173B42">
        <w:rPr>
          <w:sz w:val="24"/>
          <w:szCs w:val="24"/>
        </w:rPr>
        <w:t>iriş belgesi ve bakım anlaşması,</w:t>
      </w:r>
    </w:p>
    <w:p w14:paraId="411161AE" w14:textId="77777777" w:rsidR="00B428A3" w:rsidRPr="00B428A3" w:rsidRDefault="00B428A3" w:rsidP="004030CD">
      <w:pPr>
        <w:pStyle w:val="ListeParagraf"/>
        <w:numPr>
          <w:ilvl w:val="0"/>
          <w:numId w:val="30"/>
        </w:numPr>
        <w:jc w:val="both"/>
        <w:rPr>
          <w:sz w:val="24"/>
          <w:szCs w:val="24"/>
        </w:rPr>
      </w:pPr>
      <w:r w:rsidRPr="00B428A3">
        <w:rPr>
          <w:sz w:val="24"/>
          <w:szCs w:val="24"/>
        </w:rPr>
        <w:t xml:space="preserve">Yetkilendirilmiş temsil gözetim firmasının </w:t>
      </w:r>
      <w:r w:rsidR="004030CD">
        <w:rPr>
          <w:sz w:val="24"/>
          <w:szCs w:val="24"/>
        </w:rPr>
        <w:t xml:space="preserve">tescil değişikliği işlemi ve bu işlem sürecinde sağladığı belgelerin doğruluğuna </w:t>
      </w:r>
      <w:r w:rsidRPr="00B428A3">
        <w:rPr>
          <w:sz w:val="24"/>
          <w:szCs w:val="24"/>
        </w:rPr>
        <w:t>ilişkin adli ve idari sorumluluğu kabul ettiğine dair beyan.</w:t>
      </w:r>
    </w:p>
    <w:p w14:paraId="52DD35E3" w14:textId="77777777" w:rsidR="00B428A3" w:rsidRDefault="00B428A3" w:rsidP="00B428A3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0B6931F7" w14:textId="77777777" w:rsidR="00695C06" w:rsidRPr="00435C1E" w:rsidRDefault="008E0AA3" w:rsidP="00695C06">
      <w:pPr>
        <w:pStyle w:val="ListeParagraf"/>
        <w:tabs>
          <w:tab w:val="left" w:pos="284"/>
        </w:tabs>
        <w:ind w:left="0"/>
        <w:jc w:val="both"/>
        <w:rPr>
          <w:rFonts w:eastAsia="Calibri"/>
          <w:sz w:val="24"/>
          <w:szCs w:val="24"/>
          <w:lang w:eastAsia="en-US"/>
        </w:rPr>
      </w:pPr>
      <w:r w:rsidRPr="007A6971">
        <w:rPr>
          <w:b/>
          <w:sz w:val="24"/>
          <w:szCs w:val="24"/>
        </w:rPr>
        <w:t>Değerlendirme</w:t>
      </w:r>
    </w:p>
    <w:p w14:paraId="0B29B5E5" w14:textId="745CBF03" w:rsidR="008E0AA3" w:rsidRDefault="007D0AC7" w:rsidP="008E0AA3">
      <w:pPr>
        <w:rPr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MADDE 6 – </w:t>
      </w:r>
      <w:r>
        <w:rPr>
          <w:sz w:val="24"/>
          <w:szCs w:val="24"/>
        </w:rPr>
        <w:t>(1)</w:t>
      </w:r>
      <w:r w:rsidR="00C625E2">
        <w:rPr>
          <w:sz w:val="24"/>
          <w:szCs w:val="24"/>
        </w:rPr>
        <w:t>Tescil değişikliği talebine ilişkin belgeler incelenerek,</w:t>
      </w:r>
      <w:r w:rsidR="008E0AA3">
        <w:rPr>
          <w:sz w:val="24"/>
          <w:szCs w:val="24"/>
        </w:rPr>
        <w:t xml:space="preserve"> </w:t>
      </w:r>
      <w:r w:rsidR="00C625E2">
        <w:rPr>
          <w:sz w:val="24"/>
          <w:szCs w:val="24"/>
        </w:rPr>
        <w:t>t</w:t>
      </w:r>
      <w:r w:rsidR="00341107" w:rsidRPr="007A6971">
        <w:rPr>
          <w:sz w:val="24"/>
          <w:szCs w:val="24"/>
        </w:rPr>
        <w:t>alebin uygun değerlendirilmesi</w:t>
      </w:r>
      <w:r w:rsidR="008E0AA3">
        <w:rPr>
          <w:sz w:val="24"/>
          <w:szCs w:val="24"/>
        </w:rPr>
        <w:t xml:space="preserve"> halinde</w:t>
      </w:r>
      <w:r w:rsidR="00341107">
        <w:rPr>
          <w:sz w:val="24"/>
          <w:szCs w:val="24"/>
        </w:rPr>
        <w:t xml:space="preserve"> hava aracının </w:t>
      </w:r>
      <w:r w:rsidR="008E0AA3">
        <w:rPr>
          <w:sz w:val="24"/>
          <w:szCs w:val="24"/>
        </w:rPr>
        <w:t xml:space="preserve">Ülkemize </w:t>
      </w:r>
      <w:r w:rsidR="00341107">
        <w:rPr>
          <w:sz w:val="24"/>
          <w:szCs w:val="24"/>
        </w:rPr>
        <w:t xml:space="preserve">girişinin uygun olduğu </w:t>
      </w:r>
      <w:r w:rsidR="008E0AA3">
        <w:rPr>
          <w:sz w:val="24"/>
          <w:szCs w:val="24"/>
        </w:rPr>
        <w:t>bildirilir.</w:t>
      </w:r>
    </w:p>
    <w:p w14:paraId="5A33CA9C" w14:textId="006ACE39" w:rsidR="00173B42" w:rsidRDefault="007D0AC7" w:rsidP="00435C1E">
      <w:pPr>
        <w:jc w:val="both"/>
        <w:rPr>
          <w:sz w:val="24"/>
          <w:szCs w:val="24"/>
        </w:rPr>
      </w:pPr>
      <w:r>
        <w:rPr>
          <w:sz w:val="24"/>
          <w:szCs w:val="24"/>
        </w:rPr>
        <w:t>(2</w:t>
      </w:r>
      <w:r w:rsidR="008E0AA3">
        <w:rPr>
          <w:sz w:val="24"/>
          <w:szCs w:val="24"/>
        </w:rPr>
        <w:t>) H</w:t>
      </w:r>
      <w:r w:rsidR="00341107" w:rsidRPr="007A6971">
        <w:rPr>
          <w:sz w:val="24"/>
          <w:szCs w:val="24"/>
        </w:rPr>
        <w:t xml:space="preserve">ava aracı mevcut tescilinin </w:t>
      </w:r>
      <w:r w:rsidR="00065FD0">
        <w:rPr>
          <w:sz w:val="24"/>
          <w:szCs w:val="24"/>
        </w:rPr>
        <w:t xml:space="preserve">gerektirdiği uçuş izni başvuru süreçlerini izleyerek </w:t>
      </w:r>
      <w:r w:rsidR="00341107" w:rsidRPr="007A6971">
        <w:rPr>
          <w:sz w:val="24"/>
          <w:szCs w:val="24"/>
        </w:rPr>
        <w:t xml:space="preserve"> </w:t>
      </w:r>
      <w:r w:rsidR="00C625E2">
        <w:rPr>
          <w:sz w:val="24"/>
          <w:szCs w:val="24"/>
        </w:rPr>
        <w:t>Ü</w:t>
      </w:r>
      <w:r w:rsidR="00341107" w:rsidRPr="007A6971">
        <w:rPr>
          <w:sz w:val="24"/>
          <w:szCs w:val="24"/>
        </w:rPr>
        <w:t>lke</w:t>
      </w:r>
      <w:r w:rsidR="00065FD0">
        <w:rPr>
          <w:sz w:val="24"/>
          <w:szCs w:val="24"/>
        </w:rPr>
        <w:t>mize</w:t>
      </w:r>
      <w:r w:rsidR="00341107" w:rsidRPr="007A6971">
        <w:rPr>
          <w:sz w:val="24"/>
          <w:szCs w:val="24"/>
        </w:rPr>
        <w:t xml:space="preserve"> giriş yapar.</w:t>
      </w:r>
    </w:p>
    <w:p w14:paraId="0FF0BA43" w14:textId="77777777" w:rsidR="00173B42" w:rsidRDefault="00173B42" w:rsidP="00435C1E">
      <w:pPr>
        <w:jc w:val="both"/>
        <w:rPr>
          <w:sz w:val="24"/>
          <w:szCs w:val="24"/>
        </w:rPr>
      </w:pPr>
    </w:p>
    <w:p w14:paraId="21264BEC" w14:textId="77777777" w:rsidR="002248C3" w:rsidRPr="00435C1E" w:rsidRDefault="00301D97" w:rsidP="00435C1E">
      <w:pPr>
        <w:jc w:val="both"/>
        <w:rPr>
          <w:rFonts w:eastAsia="Calibri"/>
          <w:sz w:val="24"/>
          <w:szCs w:val="24"/>
          <w:lang w:eastAsia="en-US"/>
        </w:rPr>
      </w:pPr>
      <w:r w:rsidRPr="007A6971">
        <w:rPr>
          <w:b/>
          <w:sz w:val="24"/>
          <w:szCs w:val="24"/>
        </w:rPr>
        <w:t xml:space="preserve">Nihai </w:t>
      </w:r>
      <w:r w:rsidR="00C625E2">
        <w:rPr>
          <w:b/>
          <w:sz w:val="24"/>
          <w:szCs w:val="24"/>
        </w:rPr>
        <w:t>o</w:t>
      </w:r>
      <w:r w:rsidRPr="007A6971">
        <w:rPr>
          <w:b/>
          <w:sz w:val="24"/>
          <w:szCs w:val="24"/>
        </w:rPr>
        <w:t>nay</w:t>
      </w:r>
    </w:p>
    <w:p w14:paraId="617802A8" w14:textId="2C20604D" w:rsidR="00301D97" w:rsidRPr="007D0AC7" w:rsidRDefault="00301D97" w:rsidP="007D0AC7">
      <w:pPr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MADDE 7 – </w:t>
      </w:r>
      <w:r w:rsidR="00435C1E">
        <w:rPr>
          <w:rFonts w:eastAsia="Calibri"/>
          <w:sz w:val="24"/>
          <w:szCs w:val="24"/>
          <w:lang w:eastAsia="en-US"/>
        </w:rPr>
        <w:t xml:space="preserve"> </w:t>
      </w:r>
      <w:r w:rsidR="00173B42">
        <w:rPr>
          <w:sz w:val="24"/>
          <w:szCs w:val="24"/>
        </w:rPr>
        <w:t xml:space="preserve">(1) </w:t>
      </w:r>
      <w:r w:rsidR="00341107" w:rsidRPr="007A6971">
        <w:rPr>
          <w:sz w:val="24"/>
          <w:szCs w:val="24"/>
        </w:rPr>
        <w:t xml:space="preserve">Tescil değişikliği tamamlandıktan sonra hava taşıyıcısı, </w:t>
      </w:r>
      <w:r w:rsidR="00701077">
        <w:rPr>
          <w:sz w:val="24"/>
          <w:szCs w:val="24"/>
        </w:rPr>
        <w:t>tescile ilişkin güncel belgeleri</w:t>
      </w:r>
      <w:r w:rsidR="00341107" w:rsidRPr="007A6971">
        <w:rPr>
          <w:sz w:val="24"/>
          <w:szCs w:val="24"/>
        </w:rPr>
        <w:t>, bir önceki tescilin düştüğüne ilişkin belgeleri</w:t>
      </w:r>
      <w:r w:rsidR="00173B42">
        <w:rPr>
          <w:sz w:val="24"/>
          <w:szCs w:val="24"/>
        </w:rPr>
        <w:t xml:space="preserve"> (de-registration) ve varsa bakım çıkış belgeleri </w:t>
      </w:r>
      <w:r w:rsidR="00341107" w:rsidRPr="007A6971">
        <w:rPr>
          <w:sz w:val="24"/>
          <w:szCs w:val="24"/>
        </w:rPr>
        <w:t xml:space="preserve">Genel Müdürlüğe </w:t>
      </w:r>
      <w:r w:rsidRPr="007A6971">
        <w:rPr>
          <w:sz w:val="24"/>
          <w:szCs w:val="24"/>
        </w:rPr>
        <w:t>sun</w:t>
      </w:r>
      <w:r w:rsidR="00C625E2">
        <w:rPr>
          <w:sz w:val="24"/>
          <w:szCs w:val="24"/>
        </w:rPr>
        <w:t>ar</w:t>
      </w:r>
      <w:r w:rsidR="00341107" w:rsidRPr="007A6971">
        <w:rPr>
          <w:sz w:val="24"/>
          <w:szCs w:val="24"/>
        </w:rPr>
        <w:t xml:space="preserve">. </w:t>
      </w:r>
    </w:p>
    <w:p w14:paraId="540AC823" w14:textId="021A28D2" w:rsidR="00341107" w:rsidRPr="007A6971" w:rsidRDefault="00301D97" w:rsidP="00341107">
      <w:pPr>
        <w:jc w:val="both"/>
        <w:rPr>
          <w:sz w:val="24"/>
          <w:szCs w:val="24"/>
        </w:rPr>
      </w:pPr>
      <w:r>
        <w:rPr>
          <w:sz w:val="24"/>
          <w:szCs w:val="24"/>
        </w:rPr>
        <w:t>(2) B</w:t>
      </w:r>
      <w:r w:rsidR="00341107" w:rsidRPr="007A6971">
        <w:rPr>
          <w:sz w:val="24"/>
          <w:szCs w:val="24"/>
        </w:rPr>
        <w:t xml:space="preserve">elgelerin uygun bulunması </w:t>
      </w:r>
      <w:r>
        <w:rPr>
          <w:sz w:val="24"/>
          <w:szCs w:val="24"/>
        </w:rPr>
        <w:t>durumunda</w:t>
      </w:r>
      <w:r w:rsidR="00C625E2">
        <w:rPr>
          <w:sz w:val="24"/>
          <w:szCs w:val="24"/>
        </w:rPr>
        <w:t>,</w:t>
      </w:r>
      <w:r w:rsidRPr="007A6971">
        <w:rPr>
          <w:sz w:val="24"/>
          <w:szCs w:val="24"/>
        </w:rPr>
        <w:t xml:space="preserve"> </w:t>
      </w:r>
      <w:r w:rsidR="00341107" w:rsidRPr="007A6971">
        <w:rPr>
          <w:sz w:val="24"/>
          <w:szCs w:val="24"/>
        </w:rPr>
        <w:t>hava aracı</w:t>
      </w:r>
      <w:r w:rsidR="00C625E2">
        <w:rPr>
          <w:sz w:val="24"/>
          <w:szCs w:val="24"/>
        </w:rPr>
        <w:t>nın</w:t>
      </w:r>
      <w:r w:rsidR="006625AE">
        <w:rPr>
          <w:sz w:val="24"/>
          <w:szCs w:val="24"/>
        </w:rPr>
        <w:t xml:space="preserve"> güncel tescilinin gerektirdiği uçuş izni başvuru süreçlerini </w:t>
      </w:r>
      <w:r w:rsidR="00C625E2">
        <w:rPr>
          <w:sz w:val="24"/>
          <w:szCs w:val="24"/>
        </w:rPr>
        <w:t>tamamlayarak Ü</w:t>
      </w:r>
      <w:r w:rsidR="006625AE">
        <w:rPr>
          <w:sz w:val="24"/>
          <w:szCs w:val="24"/>
        </w:rPr>
        <w:t>lkemizden ayrılır.</w:t>
      </w:r>
    </w:p>
    <w:p w14:paraId="3CACD024" w14:textId="77777777" w:rsidR="00435C1E" w:rsidRDefault="00435C1E" w:rsidP="00435C1E">
      <w:pPr>
        <w:jc w:val="both"/>
        <w:rPr>
          <w:rFonts w:eastAsia="Calibri"/>
          <w:sz w:val="24"/>
          <w:szCs w:val="24"/>
          <w:lang w:eastAsia="en-US"/>
        </w:rPr>
      </w:pPr>
    </w:p>
    <w:p w14:paraId="4CB9BE5C" w14:textId="77777777" w:rsidR="0086654E" w:rsidRPr="00173B42" w:rsidRDefault="00341107" w:rsidP="00173B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CC89BA1" w14:textId="77777777" w:rsidR="00277C28" w:rsidRPr="00277C28" w:rsidRDefault="00277C28" w:rsidP="00277C28">
      <w:pPr>
        <w:ind w:firstLine="708"/>
        <w:jc w:val="center"/>
        <w:rPr>
          <w:rFonts w:eastAsia="Calibri"/>
          <w:b/>
          <w:sz w:val="24"/>
          <w:szCs w:val="24"/>
          <w:lang w:eastAsia="en-US"/>
        </w:rPr>
      </w:pPr>
      <w:r w:rsidRPr="00277C28">
        <w:rPr>
          <w:rFonts w:eastAsia="Calibri"/>
          <w:b/>
          <w:sz w:val="24"/>
          <w:szCs w:val="24"/>
          <w:lang w:eastAsia="en-US"/>
        </w:rPr>
        <w:t>ÜÇÜNCÜ BÖLÜM</w:t>
      </w:r>
    </w:p>
    <w:p w14:paraId="0707188E" w14:textId="77777777" w:rsidR="00277C28" w:rsidRPr="00277C28" w:rsidRDefault="00277C28" w:rsidP="00277C28">
      <w:pPr>
        <w:ind w:firstLine="708"/>
        <w:jc w:val="center"/>
        <w:rPr>
          <w:rFonts w:eastAsia="Calibri"/>
          <w:b/>
          <w:sz w:val="24"/>
          <w:szCs w:val="24"/>
          <w:lang w:eastAsia="en-US"/>
        </w:rPr>
      </w:pPr>
      <w:r w:rsidRPr="00277C28">
        <w:rPr>
          <w:rFonts w:eastAsia="Calibri"/>
          <w:b/>
          <w:sz w:val="24"/>
          <w:szCs w:val="24"/>
          <w:lang w:eastAsia="en-US"/>
        </w:rPr>
        <w:t>Çeşitli ve Son Hükümler</w:t>
      </w:r>
    </w:p>
    <w:p w14:paraId="3645A161" w14:textId="77777777" w:rsidR="00C33710" w:rsidRDefault="00301D97" w:rsidP="00301D97">
      <w:pPr>
        <w:ind w:firstLine="708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Yaptırımlar</w:t>
      </w:r>
    </w:p>
    <w:p w14:paraId="284CDD02" w14:textId="409CB3D7" w:rsidR="00301D97" w:rsidRDefault="00301D97" w:rsidP="007C59B6">
      <w:pPr>
        <w:ind w:firstLine="708"/>
        <w:jc w:val="both"/>
        <w:rPr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MADDE 8- </w:t>
      </w:r>
      <w:r w:rsidRPr="007C59B6">
        <w:rPr>
          <w:rFonts w:eastAsia="Calibri"/>
          <w:bCs/>
          <w:sz w:val="24"/>
          <w:szCs w:val="24"/>
          <w:lang w:eastAsia="en-US"/>
        </w:rPr>
        <w:t>(1)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7A6971">
        <w:rPr>
          <w:sz w:val="24"/>
          <w:szCs w:val="24"/>
        </w:rPr>
        <w:t xml:space="preserve">Tescil değişikliği için </w:t>
      </w:r>
      <w:r>
        <w:rPr>
          <w:sz w:val="24"/>
          <w:szCs w:val="24"/>
        </w:rPr>
        <w:t>Genel Müdürlüğe</w:t>
      </w:r>
      <w:r w:rsidRPr="007A6971">
        <w:rPr>
          <w:sz w:val="24"/>
          <w:szCs w:val="24"/>
        </w:rPr>
        <w:t xml:space="preserve"> yapılan başvuru</w:t>
      </w:r>
      <w:r w:rsidR="00C625E2">
        <w:rPr>
          <w:sz w:val="24"/>
          <w:szCs w:val="24"/>
        </w:rPr>
        <w:t>nun</w:t>
      </w:r>
      <w:r w:rsidRPr="007A6971">
        <w:rPr>
          <w:sz w:val="24"/>
          <w:szCs w:val="24"/>
        </w:rPr>
        <w:t xml:space="preserve"> ve belgelerin doğruluğu ve orijinalliği hususunda</w:t>
      </w:r>
      <w:r w:rsidR="00C625E2">
        <w:rPr>
          <w:sz w:val="24"/>
          <w:szCs w:val="24"/>
        </w:rPr>
        <w:t>,</w:t>
      </w:r>
      <w:r w:rsidRPr="007A6971">
        <w:rPr>
          <w:sz w:val="24"/>
          <w:szCs w:val="24"/>
        </w:rPr>
        <w:t xml:space="preserve"> yetkilendirilmiş temsil gözetim firması </w:t>
      </w:r>
      <w:r w:rsidR="00701077">
        <w:rPr>
          <w:sz w:val="24"/>
          <w:szCs w:val="24"/>
        </w:rPr>
        <w:t>hukuken</w:t>
      </w:r>
      <w:r w:rsidRPr="007A6971">
        <w:rPr>
          <w:sz w:val="24"/>
          <w:szCs w:val="24"/>
        </w:rPr>
        <w:t xml:space="preserve"> sorumlu</w:t>
      </w:r>
      <w:r>
        <w:rPr>
          <w:sz w:val="24"/>
          <w:szCs w:val="24"/>
        </w:rPr>
        <w:t>dur.</w:t>
      </w:r>
    </w:p>
    <w:p w14:paraId="27C7563E" w14:textId="4748E2BC" w:rsidR="00301D97" w:rsidRDefault="00301D97" w:rsidP="007C59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Pr="00301D97">
        <w:rPr>
          <w:sz w:val="24"/>
          <w:szCs w:val="24"/>
        </w:rPr>
        <w:t xml:space="preserve">Bu </w:t>
      </w:r>
      <w:r>
        <w:rPr>
          <w:sz w:val="24"/>
          <w:szCs w:val="24"/>
        </w:rPr>
        <w:t>Genelgede</w:t>
      </w:r>
      <w:r w:rsidRPr="00301D97">
        <w:rPr>
          <w:sz w:val="24"/>
          <w:szCs w:val="24"/>
        </w:rPr>
        <w:t xml:space="preserve"> belirtilen kurallara uymayan</w:t>
      </w:r>
      <w:r w:rsidR="00847B98">
        <w:rPr>
          <w:sz w:val="24"/>
          <w:szCs w:val="24"/>
        </w:rPr>
        <w:t>, temsil ve gözetim firmalarına</w:t>
      </w:r>
      <w:r w:rsidR="00F04B5E">
        <w:rPr>
          <w:sz w:val="24"/>
          <w:szCs w:val="24"/>
        </w:rPr>
        <w:t xml:space="preserve"> </w:t>
      </w:r>
      <w:r w:rsidRPr="00301D97">
        <w:rPr>
          <w:sz w:val="24"/>
          <w:szCs w:val="24"/>
        </w:rPr>
        <w:t xml:space="preserve">ve ilgili personele </w:t>
      </w:r>
      <w:r w:rsidR="00701077">
        <w:rPr>
          <w:sz w:val="24"/>
          <w:szCs w:val="24"/>
        </w:rPr>
        <w:t xml:space="preserve">14/10/1983 tarihli ve </w:t>
      </w:r>
      <w:r w:rsidRPr="00301D97">
        <w:rPr>
          <w:sz w:val="24"/>
          <w:szCs w:val="24"/>
        </w:rPr>
        <w:t xml:space="preserve">2920 sayılı Türk Sivil Havacılık Kanunu'nun </w:t>
      </w:r>
      <w:r>
        <w:rPr>
          <w:sz w:val="24"/>
          <w:szCs w:val="24"/>
        </w:rPr>
        <w:t>ilgili</w:t>
      </w:r>
      <w:r w:rsidRPr="00301D97">
        <w:rPr>
          <w:sz w:val="24"/>
          <w:szCs w:val="24"/>
        </w:rPr>
        <w:t xml:space="preserve"> maddelerinde belirtilen hükümler ile 29/1/2013 tarih</w:t>
      </w:r>
      <w:r w:rsidR="00701077">
        <w:rPr>
          <w:sz w:val="24"/>
          <w:szCs w:val="24"/>
        </w:rPr>
        <w:t>li</w:t>
      </w:r>
      <w:r w:rsidRPr="00301D97">
        <w:rPr>
          <w:sz w:val="24"/>
          <w:szCs w:val="24"/>
        </w:rPr>
        <w:t xml:space="preserve"> ve 28543 sayılı Resmî Gazete’de yayımlanan Sivil Havacılık Genel Müdürlüğü Tarafından Verilecek İdari Para Cezaları Hakkında Yönetmelik (SHY-İPC</w:t>
      </w:r>
      <w:r>
        <w:rPr>
          <w:sz w:val="24"/>
          <w:szCs w:val="24"/>
        </w:rPr>
        <w:t>)</w:t>
      </w:r>
      <w:r w:rsidRPr="00301D97">
        <w:rPr>
          <w:sz w:val="24"/>
          <w:szCs w:val="24"/>
        </w:rPr>
        <w:t xml:space="preserve"> hükümleri </w:t>
      </w:r>
      <w:r>
        <w:rPr>
          <w:sz w:val="24"/>
          <w:szCs w:val="24"/>
        </w:rPr>
        <w:t xml:space="preserve">kapsamında yaptırımlar </w:t>
      </w:r>
      <w:r w:rsidRPr="00301D97">
        <w:rPr>
          <w:sz w:val="24"/>
          <w:szCs w:val="24"/>
        </w:rPr>
        <w:t>uygulanır</w:t>
      </w:r>
      <w:r>
        <w:rPr>
          <w:sz w:val="24"/>
          <w:szCs w:val="24"/>
        </w:rPr>
        <w:t>.</w:t>
      </w:r>
    </w:p>
    <w:p w14:paraId="25444B10" w14:textId="77777777" w:rsidR="00301D97" w:rsidRPr="007A6971" w:rsidRDefault="00301D97" w:rsidP="00301D97">
      <w:pPr>
        <w:jc w:val="both"/>
        <w:rPr>
          <w:sz w:val="24"/>
          <w:szCs w:val="24"/>
        </w:rPr>
      </w:pPr>
    </w:p>
    <w:p w14:paraId="480063AD" w14:textId="77777777" w:rsidR="00301D97" w:rsidRDefault="00301D97" w:rsidP="00301D97">
      <w:pPr>
        <w:jc w:val="both"/>
        <w:rPr>
          <w:rFonts w:eastAsia="Calibri"/>
          <w:sz w:val="24"/>
          <w:szCs w:val="24"/>
          <w:lang w:eastAsia="en-US"/>
        </w:rPr>
      </w:pPr>
    </w:p>
    <w:p w14:paraId="51FCCCE5" w14:textId="77777777" w:rsidR="00301D97" w:rsidRPr="007C59B6" w:rsidRDefault="00301D97" w:rsidP="007C59B6">
      <w:pPr>
        <w:ind w:firstLine="72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7C59B6">
        <w:rPr>
          <w:rFonts w:eastAsia="Calibri"/>
          <w:b/>
          <w:bCs/>
          <w:sz w:val="24"/>
          <w:szCs w:val="24"/>
          <w:lang w:eastAsia="en-US"/>
        </w:rPr>
        <w:t>Denetim</w:t>
      </w:r>
    </w:p>
    <w:p w14:paraId="6A4D605B" w14:textId="6C28C183" w:rsidR="00301D97" w:rsidRPr="007A6971" w:rsidRDefault="00301D97" w:rsidP="007C59B6">
      <w:pPr>
        <w:ind w:firstLine="720"/>
        <w:jc w:val="both"/>
        <w:rPr>
          <w:sz w:val="24"/>
          <w:szCs w:val="24"/>
        </w:rPr>
      </w:pPr>
      <w:r w:rsidRPr="007C59B6">
        <w:rPr>
          <w:rFonts w:eastAsia="Calibri"/>
          <w:b/>
          <w:bCs/>
          <w:sz w:val="24"/>
          <w:szCs w:val="24"/>
          <w:lang w:eastAsia="en-US"/>
        </w:rPr>
        <w:t>MADDE 9 –</w:t>
      </w:r>
      <w:r>
        <w:rPr>
          <w:rFonts w:eastAsia="Calibri"/>
          <w:sz w:val="24"/>
          <w:szCs w:val="24"/>
          <w:lang w:eastAsia="en-US"/>
        </w:rPr>
        <w:t xml:space="preserve"> (1) </w:t>
      </w:r>
      <w:r>
        <w:rPr>
          <w:sz w:val="24"/>
          <w:szCs w:val="24"/>
        </w:rPr>
        <w:t>Tescil değişikliği sonrasında</w:t>
      </w:r>
      <w:r w:rsidR="00BF6A71">
        <w:rPr>
          <w:sz w:val="24"/>
          <w:szCs w:val="24"/>
        </w:rPr>
        <w:t>,</w:t>
      </w:r>
      <w:r w:rsidRPr="007A6971">
        <w:rPr>
          <w:sz w:val="24"/>
          <w:szCs w:val="24"/>
        </w:rPr>
        <w:t xml:space="preserve"> </w:t>
      </w:r>
      <w:r w:rsidR="00BF6A71">
        <w:rPr>
          <w:sz w:val="24"/>
          <w:szCs w:val="24"/>
        </w:rPr>
        <w:t xml:space="preserve">Genel Müdürlük tarafından, </w:t>
      </w:r>
      <w:r>
        <w:rPr>
          <w:sz w:val="24"/>
          <w:szCs w:val="24"/>
        </w:rPr>
        <w:t>hava aracının Türk</w:t>
      </w:r>
      <w:r w:rsidRPr="007A6971">
        <w:rPr>
          <w:sz w:val="24"/>
          <w:szCs w:val="24"/>
        </w:rPr>
        <w:t xml:space="preserve"> hava sahasında yap</w:t>
      </w:r>
      <w:r w:rsidR="00BF6A71">
        <w:rPr>
          <w:sz w:val="24"/>
          <w:szCs w:val="24"/>
        </w:rPr>
        <w:t>a</w:t>
      </w:r>
      <w:r w:rsidRPr="007A6971">
        <w:rPr>
          <w:sz w:val="24"/>
          <w:szCs w:val="24"/>
        </w:rPr>
        <w:t>ca</w:t>
      </w:r>
      <w:r>
        <w:rPr>
          <w:sz w:val="24"/>
          <w:szCs w:val="24"/>
        </w:rPr>
        <w:t>ğı</w:t>
      </w:r>
      <w:r w:rsidRPr="007A6971">
        <w:rPr>
          <w:sz w:val="24"/>
          <w:szCs w:val="24"/>
        </w:rPr>
        <w:t xml:space="preserve"> operasyonlar, havacılık emniyeti ve teknik uygunluk açısından ayrıca denetime tabi tutulabilir.</w:t>
      </w:r>
    </w:p>
    <w:p w14:paraId="357663DE" w14:textId="77777777" w:rsidR="00301D97" w:rsidRDefault="00301D97" w:rsidP="00277C28">
      <w:pPr>
        <w:ind w:firstLine="708"/>
        <w:rPr>
          <w:rFonts w:eastAsia="Calibri"/>
          <w:b/>
          <w:sz w:val="24"/>
          <w:szCs w:val="24"/>
          <w:lang w:eastAsia="en-US"/>
        </w:rPr>
      </w:pPr>
    </w:p>
    <w:p w14:paraId="19E20934" w14:textId="77777777" w:rsidR="00301D97" w:rsidRDefault="00301D97" w:rsidP="00277C28">
      <w:pPr>
        <w:ind w:firstLine="708"/>
        <w:rPr>
          <w:rFonts w:eastAsia="Calibri"/>
          <w:b/>
          <w:sz w:val="24"/>
          <w:szCs w:val="24"/>
          <w:lang w:eastAsia="en-US"/>
        </w:rPr>
      </w:pPr>
    </w:p>
    <w:p w14:paraId="0F87C34B" w14:textId="77777777" w:rsidR="00277C28" w:rsidRPr="00277C28" w:rsidRDefault="00277C28" w:rsidP="00277C28">
      <w:pPr>
        <w:ind w:firstLine="708"/>
        <w:rPr>
          <w:rFonts w:eastAsia="Calibri"/>
          <w:b/>
          <w:sz w:val="24"/>
          <w:szCs w:val="24"/>
          <w:lang w:eastAsia="en-US"/>
        </w:rPr>
      </w:pPr>
      <w:r w:rsidRPr="00277C28">
        <w:rPr>
          <w:rFonts w:eastAsia="Calibri"/>
          <w:b/>
          <w:sz w:val="24"/>
          <w:szCs w:val="24"/>
          <w:lang w:eastAsia="en-US"/>
        </w:rPr>
        <w:t>Yürürlük</w:t>
      </w:r>
    </w:p>
    <w:p w14:paraId="665BDEF3" w14:textId="77777777" w:rsidR="00277C28" w:rsidRDefault="00277C28" w:rsidP="00277C28">
      <w:pPr>
        <w:ind w:firstLine="708"/>
        <w:rPr>
          <w:rFonts w:eastAsia="Calibri"/>
          <w:sz w:val="24"/>
          <w:szCs w:val="24"/>
          <w:lang w:eastAsia="en-US"/>
        </w:rPr>
      </w:pPr>
      <w:r w:rsidRPr="00277C28">
        <w:rPr>
          <w:rFonts w:eastAsia="Calibri"/>
          <w:b/>
          <w:sz w:val="24"/>
          <w:szCs w:val="24"/>
          <w:lang w:eastAsia="en-US"/>
        </w:rPr>
        <w:lastRenderedPageBreak/>
        <w:t>MADDE</w:t>
      </w:r>
      <w:r w:rsidR="0086654E">
        <w:rPr>
          <w:rFonts w:eastAsia="Calibri"/>
          <w:b/>
          <w:sz w:val="24"/>
          <w:szCs w:val="24"/>
          <w:lang w:eastAsia="en-US"/>
        </w:rPr>
        <w:t xml:space="preserve"> 10</w:t>
      </w:r>
      <w:r w:rsidRPr="00277C28">
        <w:rPr>
          <w:rFonts w:eastAsia="Calibri"/>
          <w:b/>
          <w:sz w:val="24"/>
          <w:szCs w:val="24"/>
          <w:lang w:eastAsia="en-US"/>
        </w:rPr>
        <w:t>–</w:t>
      </w:r>
      <w:r w:rsidRPr="00277C28">
        <w:rPr>
          <w:rFonts w:eastAsia="Calibri"/>
          <w:sz w:val="24"/>
          <w:szCs w:val="24"/>
          <w:lang w:eastAsia="en-US"/>
        </w:rPr>
        <w:t xml:space="preserve">(1) Bu Genelge yayımlandığı tarihte yürürlüğe girer. </w:t>
      </w:r>
    </w:p>
    <w:p w14:paraId="6D84EDC9" w14:textId="77777777" w:rsidR="00ED51ED" w:rsidRPr="00277C28" w:rsidRDefault="00ED51ED" w:rsidP="00277C28">
      <w:pPr>
        <w:ind w:firstLine="708"/>
        <w:rPr>
          <w:rFonts w:eastAsia="Calibri"/>
          <w:sz w:val="24"/>
          <w:szCs w:val="24"/>
          <w:lang w:eastAsia="en-US"/>
        </w:rPr>
      </w:pPr>
    </w:p>
    <w:p w14:paraId="1FA32C3C" w14:textId="77777777" w:rsidR="00277C28" w:rsidRPr="00277C28" w:rsidRDefault="00277C28" w:rsidP="00277C28">
      <w:pPr>
        <w:ind w:firstLine="708"/>
        <w:rPr>
          <w:rFonts w:eastAsia="Calibri"/>
          <w:b/>
          <w:sz w:val="24"/>
          <w:szCs w:val="24"/>
          <w:lang w:eastAsia="en-US"/>
        </w:rPr>
      </w:pPr>
      <w:r w:rsidRPr="00277C28">
        <w:rPr>
          <w:rFonts w:eastAsia="Calibri"/>
          <w:b/>
          <w:sz w:val="24"/>
          <w:szCs w:val="24"/>
          <w:lang w:eastAsia="en-US"/>
        </w:rPr>
        <w:t xml:space="preserve">Yürütme </w:t>
      </w:r>
    </w:p>
    <w:p w14:paraId="51E4C925" w14:textId="77777777" w:rsidR="00DB3FC1" w:rsidRPr="00277C28" w:rsidRDefault="0086654E" w:rsidP="0086654E">
      <w:pPr>
        <w:ind w:firstLine="708"/>
        <w:rPr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>MADDE 11</w:t>
      </w:r>
      <w:r w:rsidR="00277C28" w:rsidRPr="00277C28">
        <w:rPr>
          <w:rFonts w:eastAsia="Calibri"/>
          <w:b/>
          <w:sz w:val="24"/>
          <w:szCs w:val="24"/>
          <w:lang w:eastAsia="en-US"/>
        </w:rPr>
        <w:t xml:space="preserve"> –</w:t>
      </w:r>
      <w:r w:rsidR="00277C28" w:rsidRPr="00277C28">
        <w:rPr>
          <w:rFonts w:eastAsia="Calibri"/>
          <w:sz w:val="24"/>
          <w:szCs w:val="24"/>
          <w:lang w:eastAsia="en-US"/>
        </w:rPr>
        <w:t>(1) Bu Genelge hükümlerini </w:t>
      </w:r>
      <w:r w:rsidR="00DB070D">
        <w:rPr>
          <w:rFonts w:eastAsia="Calibri"/>
          <w:sz w:val="24"/>
          <w:szCs w:val="24"/>
          <w:lang w:eastAsia="en-US"/>
        </w:rPr>
        <w:t xml:space="preserve">Sivil Havacılık </w:t>
      </w:r>
      <w:r w:rsidR="00277C28" w:rsidRPr="00277C28">
        <w:rPr>
          <w:rFonts w:eastAsia="Calibri"/>
          <w:sz w:val="24"/>
          <w:szCs w:val="24"/>
          <w:lang w:eastAsia="en-US"/>
        </w:rPr>
        <w:t>Genel Müdür</w:t>
      </w:r>
      <w:r w:rsidR="00DB070D">
        <w:rPr>
          <w:rFonts w:eastAsia="Calibri"/>
          <w:sz w:val="24"/>
          <w:szCs w:val="24"/>
          <w:lang w:eastAsia="en-US"/>
        </w:rPr>
        <w:t>ü</w:t>
      </w:r>
      <w:r w:rsidR="00277C28" w:rsidRPr="00277C28">
        <w:rPr>
          <w:rFonts w:eastAsia="Calibri"/>
          <w:sz w:val="24"/>
          <w:szCs w:val="24"/>
          <w:lang w:eastAsia="en-US"/>
        </w:rPr>
        <w:t xml:space="preserve"> yürütür. </w:t>
      </w:r>
    </w:p>
    <w:sectPr w:rsidR="00DB3FC1" w:rsidRPr="00277C28" w:rsidSect="00877ECA">
      <w:headerReference w:type="default" r:id="rId9"/>
      <w:footerReference w:type="default" r:id="rId10"/>
      <w:pgSz w:w="11906" w:h="16838"/>
      <w:pgMar w:top="1418" w:right="1418" w:bottom="1134" w:left="1418" w:header="567" w:footer="96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F4D08" w14:textId="77777777" w:rsidR="00477987" w:rsidRDefault="00477987">
      <w:r>
        <w:separator/>
      </w:r>
    </w:p>
  </w:endnote>
  <w:endnote w:type="continuationSeparator" w:id="0">
    <w:p w14:paraId="2C29E8DC" w14:textId="77777777" w:rsidR="00477987" w:rsidRDefault="0047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aux ProMedium">
    <w:altName w:val="Calibri"/>
    <w:panose1 w:val="00000400000000000000"/>
    <w:charset w:val="A2"/>
    <w:family w:val="auto"/>
    <w:pitch w:val="variable"/>
    <w:sig w:usb0="800000AF" w:usb1="10002048" w:usb2="00000000" w:usb3="00000000" w:csb0="00000013" w:csb1="00000000"/>
  </w:font>
  <w:font w:name="Aaux ProBlack">
    <w:altName w:val="Calibri"/>
    <w:panose1 w:val="00000400000000000000"/>
    <w:charset w:val="A2"/>
    <w:family w:val="auto"/>
    <w:pitch w:val="variable"/>
    <w:sig w:usb0="800000AF" w:usb1="10002048" w:usb2="00000000" w:usb3="00000000" w:csb0="00000013" w:csb1="00000000"/>
  </w:font>
  <w:font w:name="Aaux ProRegular">
    <w:altName w:val="Courier New"/>
    <w:panose1 w:val="00000400000000000000"/>
    <w:charset w:val="A2"/>
    <w:family w:val="auto"/>
    <w:pitch w:val="variable"/>
    <w:sig w:usb0="800000AF" w:usb1="10002048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111"/>
      <w:gridCol w:w="134"/>
      <w:gridCol w:w="1632"/>
      <w:gridCol w:w="4303"/>
    </w:tblGrid>
    <w:tr w:rsidR="00724B50" w:rsidRPr="002707B6" w14:paraId="1FD35296" w14:textId="77777777" w:rsidTr="001A0803">
      <w:tc>
        <w:tcPr>
          <w:tcW w:w="3111" w:type="dxa"/>
          <w:vAlign w:val="center"/>
        </w:tcPr>
        <w:p w14:paraId="20F8AD70" w14:textId="77777777" w:rsidR="00724B50" w:rsidRDefault="00724B50" w:rsidP="00877ECA">
          <w:pPr>
            <w:pStyle w:val="Altbilgi1"/>
            <w:tabs>
              <w:tab w:val="left" w:pos="1418"/>
            </w:tabs>
            <w:rPr>
              <w:rFonts w:ascii="Aaux ProRegular" w:hAnsi="Aaux ProRegular"/>
            </w:rPr>
          </w:pPr>
          <w:r>
            <w:rPr>
              <w:rFonts w:ascii="Aaux ProBlack" w:hAnsi="Aaux ProBlack"/>
            </w:rPr>
            <w:t>İlgi Mevzuatlar</w:t>
          </w:r>
        </w:p>
      </w:tc>
      <w:tc>
        <w:tcPr>
          <w:tcW w:w="134" w:type="dxa"/>
          <w:vMerge w:val="restart"/>
          <w:tcBorders>
            <w:top w:val="nil"/>
            <w:bottom w:val="nil"/>
          </w:tcBorders>
        </w:tcPr>
        <w:p w14:paraId="7F22541C" w14:textId="77777777" w:rsidR="00724B50" w:rsidRPr="00877ECA" w:rsidRDefault="00724B50" w:rsidP="001A0803">
          <w:pPr>
            <w:pStyle w:val="Altbilgi1"/>
            <w:tabs>
              <w:tab w:val="left" w:pos="1418"/>
            </w:tabs>
            <w:jc w:val="right"/>
            <w:rPr>
              <w:rFonts w:ascii="Aaux ProBlack" w:hAnsi="Aaux ProBlack"/>
              <w:sz w:val="6"/>
              <w:szCs w:val="6"/>
            </w:rPr>
          </w:pPr>
        </w:p>
      </w:tc>
      <w:tc>
        <w:tcPr>
          <w:tcW w:w="1632" w:type="dxa"/>
          <w:shd w:val="clear" w:color="auto" w:fill="auto"/>
          <w:vAlign w:val="center"/>
        </w:tcPr>
        <w:p w14:paraId="6301BFBD" w14:textId="77777777" w:rsidR="00724B50" w:rsidRPr="00F57E99" w:rsidRDefault="00724B50" w:rsidP="001A0803">
          <w:pPr>
            <w:pStyle w:val="Altbilgi1"/>
            <w:tabs>
              <w:tab w:val="left" w:pos="1418"/>
            </w:tabs>
            <w:jc w:val="right"/>
            <w:rPr>
              <w:rFonts w:ascii="Aaux ProBlack" w:hAnsi="Aaux ProBlack"/>
            </w:rPr>
          </w:pPr>
          <w:r>
            <w:rPr>
              <w:rFonts w:ascii="Aaux ProBlack" w:hAnsi="Aaux ProBlack"/>
            </w:rPr>
            <w:t>Daire/Birim</w:t>
          </w:r>
        </w:p>
      </w:tc>
      <w:tc>
        <w:tcPr>
          <w:tcW w:w="4303" w:type="dxa"/>
          <w:tcBorders>
            <w:right w:val="single" w:sz="4" w:space="0" w:color="808080"/>
          </w:tcBorders>
          <w:shd w:val="clear" w:color="auto" w:fill="auto"/>
          <w:vAlign w:val="center"/>
        </w:tcPr>
        <w:p w14:paraId="5525A261" w14:textId="77777777" w:rsidR="00724B50" w:rsidRPr="00F57E99" w:rsidRDefault="00435C1E" w:rsidP="00940E07">
          <w:pPr>
            <w:pStyle w:val="Altbilgi1"/>
            <w:tabs>
              <w:tab w:val="left" w:pos="1418"/>
            </w:tabs>
            <w:rPr>
              <w:rFonts w:ascii="Aaux ProMedium" w:hAnsi="Aaux ProMedium"/>
            </w:rPr>
          </w:pPr>
          <w:r>
            <w:rPr>
              <w:rFonts w:ascii="Aaux ProMedium" w:hAnsi="Aaux ProMedium"/>
            </w:rPr>
            <w:t>Hava Ulaşım Daire Başkanlığı</w:t>
          </w:r>
        </w:p>
      </w:tc>
    </w:tr>
    <w:tr w:rsidR="00724B50" w:rsidRPr="002707B6" w14:paraId="370332D2" w14:textId="77777777" w:rsidTr="00724B50">
      <w:tc>
        <w:tcPr>
          <w:tcW w:w="3111" w:type="dxa"/>
          <w:vAlign w:val="center"/>
        </w:tcPr>
        <w:p w14:paraId="0913F4D3" w14:textId="77777777" w:rsidR="00724B50" w:rsidRPr="00F57E99" w:rsidRDefault="005F6B22" w:rsidP="0034451F">
          <w:pPr>
            <w:pStyle w:val="Altbilgi1"/>
            <w:tabs>
              <w:tab w:val="left" w:pos="1418"/>
            </w:tabs>
            <w:rPr>
              <w:rFonts w:ascii="Aaux ProRegular" w:hAnsi="Aaux ProRegular"/>
            </w:rPr>
          </w:pPr>
          <w:r w:rsidRPr="005F6B22">
            <w:rPr>
              <w:rFonts w:ascii="Aaux ProRegular" w:hAnsi="Aaux ProRegular"/>
            </w:rPr>
            <w:t>4 numaralı CBK</w:t>
          </w:r>
        </w:p>
      </w:tc>
      <w:tc>
        <w:tcPr>
          <w:tcW w:w="134" w:type="dxa"/>
          <w:vMerge/>
          <w:tcBorders>
            <w:bottom w:val="nil"/>
          </w:tcBorders>
        </w:tcPr>
        <w:p w14:paraId="5DA3FC32" w14:textId="77777777" w:rsidR="00724B50" w:rsidRPr="00877ECA" w:rsidRDefault="00724B50" w:rsidP="0018356C">
          <w:pPr>
            <w:pStyle w:val="Altbilgi1"/>
            <w:tabs>
              <w:tab w:val="left" w:pos="1418"/>
            </w:tabs>
            <w:jc w:val="right"/>
            <w:rPr>
              <w:rFonts w:ascii="Aaux ProBlack" w:hAnsi="Aaux ProBlack"/>
              <w:sz w:val="6"/>
              <w:szCs w:val="6"/>
            </w:rPr>
          </w:pPr>
        </w:p>
      </w:tc>
      <w:tc>
        <w:tcPr>
          <w:tcW w:w="1632" w:type="dxa"/>
          <w:shd w:val="clear" w:color="auto" w:fill="auto"/>
          <w:vAlign w:val="center"/>
        </w:tcPr>
        <w:p w14:paraId="770EF72F" w14:textId="77777777" w:rsidR="00724B50" w:rsidRPr="00F57E99" w:rsidRDefault="0034451F" w:rsidP="0018356C">
          <w:pPr>
            <w:pStyle w:val="Altbilgi1"/>
            <w:tabs>
              <w:tab w:val="left" w:pos="1418"/>
            </w:tabs>
            <w:jc w:val="right"/>
            <w:rPr>
              <w:rFonts w:ascii="Aaux ProBlack" w:hAnsi="Aaux ProBlack"/>
            </w:rPr>
          </w:pPr>
          <w:r>
            <w:rPr>
              <w:rFonts w:ascii="Aaux ProBlack" w:hAnsi="Aaux ProBlack"/>
            </w:rPr>
            <w:t>Koordinatörlük</w:t>
          </w:r>
        </w:p>
      </w:tc>
      <w:tc>
        <w:tcPr>
          <w:tcW w:w="4303" w:type="dxa"/>
          <w:tcBorders>
            <w:right w:val="single" w:sz="4" w:space="0" w:color="808080"/>
          </w:tcBorders>
          <w:shd w:val="clear" w:color="auto" w:fill="auto"/>
          <w:vAlign w:val="center"/>
        </w:tcPr>
        <w:p w14:paraId="142DAAEE" w14:textId="77777777" w:rsidR="00724B50" w:rsidRDefault="00D80D8E" w:rsidP="001A0803">
          <w:pPr>
            <w:pStyle w:val="Altbilgi1"/>
            <w:tabs>
              <w:tab w:val="left" w:pos="1418"/>
            </w:tabs>
            <w:rPr>
              <w:rFonts w:ascii="Aaux ProMedium" w:hAnsi="Aaux ProMedium"/>
            </w:rPr>
          </w:pPr>
          <w:r>
            <w:rPr>
              <w:rFonts w:ascii="Aaux ProMedium" w:hAnsi="Aaux ProMedium"/>
            </w:rPr>
            <w:t>-</w:t>
          </w:r>
        </w:p>
      </w:tc>
    </w:tr>
    <w:tr w:rsidR="00724B50" w:rsidRPr="002707B6" w14:paraId="007EA29F" w14:textId="77777777" w:rsidTr="00724B50">
      <w:tc>
        <w:tcPr>
          <w:tcW w:w="3111" w:type="dxa"/>
          <w:vAlign w:val="center"/>
        </w:tcPr>
        <w:p w14:paraId="10C16B46" w14:textId="77777777" w:rsidR="00724B50" w:rsidRPr="00F57E99" w:rsidRDefault="00724B50" w:rsidP="00877ECA">
          <w:pPr>
            <w:pStyle w:val="Altbilgi1"/>
            <w:tabs>
              <w:tab w:val="left" w:pos="1418"/>
            </w:tabs>
            <w:rPr>
              <w:rFonts w:ascii="Aaux ProRegular" w:hAnsi="Aaux ProRegular"/>
            </w:rPr>
          </w:pPr>
        </w:p>
      </w:tc>
      <w:tc>
        <w:tcPr>
          <w:tcW w:w="134" w:type="dxa"/>
          <w:vMerge/>
          <w:tcBorders>
            <w:bottom w:val="nil"/>
          </w:tcBorders>
        </w:tcPr>
        <w:p w14:paraId="673D0CC2" w14:textId="77777777" w:rsidR="00724B50" w:rsidRPr="00877ECA" w:rsidRDefault="00724B50" w:rsidP="0018356C">
          <w:pPr>
            <w:pStyle w:val="Altbilgi1"/>
            <w:tabs>
              <w:tab w:val="left" w:pos="1418"/>
            </w:tabs>
            <w:jc w:val="right"/>
            <w:rPr>
              <w:rFonts w:ascii="Aaux ProBlack" w:hAnsi="Aaux ProBlack"/>
              <w:sz w:val="6"/>
              <w:szCs w:val="6"/>
            </w:rPr>
          </w:pPr>
        </w:p>
      </w:tc>
      <w:tc>
        <w:tcPr>
          <w:tcW w:w="1632" w:type="dxa"/>
          <w:shd w:val="clear" w:color="auto" w:fill="auto"/>
          <w:vAlign w:val="center"/>
        </w:tcPr>
        <w:p w14:paraId="2C1F4E63" w14:textId="77777777" w:rsidR="00724B50" w:rsidRPr="00F57E99" w:rsidRDefault="00724B50" w:rsidP="001A0803">
          <w:pPr>
            <w:pStyle w:val="Altbilgi1"/>
            <w:tabs>
              <w:tab w:val="left" w:pos="1418"/>
            </w:tabs>
            <w:jc w:val="right"/>
            <w:rPr>
              <w:rFonts w:ascii="Aaux ProBlack" w:hAnsi="Aaux ProBlack"/>
            </w:rPr>
          </w:pPr>
          <w:r>
            <w:rPr>
              <w:rFonts w:ascii="Aaux ProBlack" w:hAnsi="Aaux ProBlack"/>
            </w:rPr>
            <w:t>Revizyon No</w:t>
          </w:r>
        </w:p>
      </w:tc>
      <w:tc>
        <w:tcPr>
          <w:tcW w:w="4303" w:type="dxa"/>
          <w:tcBorders>
            <w:right w:val="single" w:sz="4" w:space="0" w:color="808080"/>
          </w:tcBorders>
          <w:shd w:val="clear" w:color="auto" w:fill="auto"/>
          <w:vAlign w:val="center"/>
        </w:tcPr>
        <w:p w14:paraId="480EF29F" w14:textId="77777777" w:rsidR="00724B50" w:rsidRPr="00F57E99" w:rsidRDefault="00724B50" w:rsidP="00724B50">
          <w:pPr>
            <w:pStyle w:val="Altbilgi1"/>
            <w:tabs>
              <w:tab w:val="left" w:pos="1418"/>
            </w:tabs>
            <w:rPr>
              <w:rFonts w:ascii="Aaux ProMedium" w:hAnsi="Aaux ProMedium"/>
            </w:rPr>
          </w:pPr>
          <w:r>
            <w:rPr>
              <w:rFonts w:ascii="Aaux ProMedium" w:hAnsi="Aaux ProMedium"/>
            </w:rPr>
            <w:t>-</w:t>
          </w:r>
        </w:p>
      </w:tc>
    </w:tr>
    <w:tr w:rsidR="00724B50" w:rsidRPr="002707B6" w14:paraId="20805001" w14:textId="77777777" w:rsidTr="00724B50">
      <w:tc>
        <w:tcPr>
          <w:tcW w:w="3111" w:type="dxa"/>
          <w:vAlign w:val="center"/>
        </w:tcPr>
        <w:p w14:paraId="15314D9C" w14:textId="77777777" w:rsidR="00724B50" w:rsidRPr="00F57E99" w:rsidRDefault="00724B50" w:rsidP="00877ECA">
          <w:pPr>
            <w:pStyle w:val="Altbilgi1"/>
            <w:tabs>
              <w:tab w:val="left" w:pos="1418"/>
            </w:tabs>
            <w:rPr>
              <w:rFonts w:ascii="Aaux ProRegular" w:hAnsi="Aaux ProRegular"/>
            </w:rPr>
          </w:pPr>
        </w:p>
      </w:tc>
      <w:tc>
        <w:tcPr>
          <w:tcW w:w="134" w:type="dxa"/>
          <w:vMerge/>
          <w:tcBorders>
            <w:bottom w:val="nil"/>
          </w:tcBorders>
        </w:tcPr>
        <w:p w14:paraId="1F7B14B8" w14:textId="77777777" w:rsidR="00724B50" w:rsidRPr="00877ECA" w:rsidRDefault="00724B50" w:rsidP="0018356C">
          <w:pPr>
            <w:pStyle w:val="Altbilgi1"/>
            <w:tabs>
              <w:tab w:val="left" w:pos="1418"/>
            </w:tabs>
            <w:jc w:val="right"/>
            <w:rPr>
              <w:rFonts w:ascii="Aaux ProBlack" w:hAnsi="Aaux ProBlack"/>
              <w:sz w:val="6"/>
              <w:szCs w:val="6"/>
            </w:rPr>
          </w:pPr>
        </w:p>
      </w:tc>
      <w:tc>
        <w:tcPr>
          <w:tcW w:w="1632" w:type="dxa"/>
          <w:shd w:val="clear" w:color="auto" w:fill="auto"/>
          <w:vAlign w:val="center"/>
        </w:tcPr>
        <w:p w14:paraId="4FD69AEA" w14:textId="77777777" w:rsidR="00724B50" w:rsidRPr="00F57E99" w:rsidRDefault="00724B50" w:rsidP="001A0803">
          <w:pPr>
            <w:pStyle w:val="Altbilgi1"/>
            <w:tabs>
              <w:tab w:val="left" w:pos="1418"/>
            </w:tabs>
            <w:jc w:val="right"/>
            <w:rPr>
              <w:rFonts w:ascii="Aaux ProBlack" w:hAnsi="Aaux ProBlack"/>
            </w:rPr>
          </w:pPr>
          <w:r>
            <w:rPr>
              <w:rFonts w:ascii="Aaux ProBlack" w:hAnsi="Aaux ProBlack"/>
            </w:rPr>
            <w:t>Revizyon Tarihi</w:t>
          </w:r>
        </w:p>
      </w:tc>
      <w:tc>
        <w:tcPr>
          <w:tcW w:w="4303" w:type="dxa"/>
          <w:tcBorders>
            <w:right w:val="single" w:sz="4" w:space="0" w:color="808080"/>
          </w:tcBorders>
          <w:shd w:val="clear" w:color="auto" w:fill="auto"/>
          <w:vAlign w:val="center"/>
        </w:tcPr>
        <w:p w14:paraId="7701F0D0" w14:textId="77777777" w:rsidR="00724B50" w:rsidRDefault="00724B50" w:rsidP="0018356C">
          <w:pPr>
            <w:pStyle w:val="Altbilgi1"/>
            <w:tabs>
              <w:tab w:val="left" w:pos="1418"/>
            </w:tabs>
            <w:rPr>
              <w:rFonts w:ascii="Aaux ProMedium" w:hAnsi="Aaux ProMedium"/>
            </w:rPr>
          </w:pPr>
          <w:r>
            <w:rPr>
              <w:rFonts w:ascii="Aaux ProMedium" w:hAnsi="Aaux ProMedium"/>
            </w:rPr>
            <w:t>-</w:t>
          </w:r>
        </w:p>
      </w:tc>
    </w:tr>
  </w:tbl>
  <w:p w14:paraId="7589F453" w14:textId="581242BB" w:rsidR="00B1795A" w:rsidRPr="009A3DAB" w:rsidRDefault="000332D7" w:rsidP="00F57E99">
    <w:pPr>
      <w:pStyle w:val="Altbilgi1"/>
      <w:tabs>
        <w:tab w:val="left" w:pos="1418"/>
      </w:tabs>
      <w:spacing w:before="120" w:line="276" w:lineRule="auto"/>
      <w:jc w:val="center"/>
      <w:rPr>
        <w:sz w:val="22"/>
      </w:rPr>
    </w:pPr>
    <w:r w:rsidRPr="004C5332">
      <w:rPr>
        <w:b/>
        <w:bCs/>
        <w:szCs w:val="18"/>
      </w:rPr>
      <w:fldChar w:fldCharType="begin"/>
    </w:r>
    <w:r w:rsidR="00F57E99" w:rsidRPr="004C5332">
      <w:rPr>
        <w:b/>
        <w:bCs/>
        <w:szCs w:val="18"/>
      </w:rPr>
      <w:instrText>PAGE</w:instrText>
    </w:r>
    <w:r w:rsidRPr="004C5332">
      <w:rPr>
        <w:b/>
        <w:bCs/>
        <w:szCs w:val="18"/>
      </w:rPr>
      <w:fldChar w:fldCharType="separate"/>
    </w:r>
    <w:r w:rsidR="001138DE">
      <w:rPr>
        <w:b/>
        <w:bCs/>
        <w:noProof/>
        <w:szCs w:val="18"/>
      </w:rPr>
      <w:t>1</w:t>
    </w:r>
    <w:r w:rsidRPr="004C5332">
      <w:rPr>
        <w:b/>
        <w:bCs/>
        <w:szCs w:val="18"/>
      </w:rPr>
      <w:fldChar w:fldCharType="end"/>
    </w:r>
    <w:r w:rsidR="00F57E99" w:rsidRPr="004C5332">
      <w:rPr>
        <w:szCs w:val="18"/>
      </w:rPr>
      <w:t xml:space="preserve"> / </w:t>
    </w:r>
    <w:r w:rsidRPr="004C5332">
      <w:rPr>
        <w:b/>
        <w:bCs/>
        <w:szCs w:val="18"/>
      </w:rPr>
      <w:fldChar w:fldCharType="begin"/>
    </w:r>
    <w:r w:rsidR="00F57E99" w:rsidRPr="004C5332">
      <w:rPr>
        <w:b/>
        <w:bCs/>
        <w:szCs w:val="18"/>
      </w:rPr>
      <w:instrText>NUMPAGES</w:instrText>
    </w:r>
    <w:r w:rsidRPr="004C5332">
      <w:rPr>
        <w:b/>
        <w:bCs/>
        <w:szCs w:val="18"/>
      </w:rPr>
      <w:fldChar w:fldCharType="separate"/>
    </w:r>
    <w:r w:rsidR="001138DE">
      <w:rPr>
        <w:b/>
        <w:bCs/>
        <w:noProof/>
        <w:szCs w:val="18"/>
      </w:rPr>
      <w:t>3</w:t>
    </w:r>
    <w:r w:rsidRPr="004C5332">
      <w:rPr>
        <w:b/>
        <w:bCs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FF1B3" w14:textId="77777777" w:rsidR="00477987" w:rsidRDefault="00477987">
      <w:r>
        <w:separator/>
      </w:r>
    </w:p>
  </w:footnote>
  <w:footnote w:type="continuationSeparator" w:id="0">
    <w:p w14:paraId="46A19A78" w14:textId="77777777" w:rsidR="00477987" w:rsidRDefault="00477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B62F9" w14:textId="77777777" w:rsidR="00007A5C" w:rsidRPr="000E6E1B" w:rsidRDefault="00D06B42" w:rsidP="00EB7970">
    <w:pPr>
      <w:pStyle w:val="stbilgi1"/>
      <w:spacing w:before="80" w:after="60"/>
      <w:jc w:val="center"/>
      <w:rPr>
        <w:rFonts w:ascii="Aaux ProMedium" w:hAnsi="Aaux ProMedium"/>
        <w:sz w:val="22"/>
        <w:szCs w:val="26"/>
      </w:rPr>
    </w:pPr>
    <w:r w:rsidRPr="006B6BD9">
      <w:rPr>
        <w:noProof/>
      </w:rPr>
      <w:drawing>
        <wp:inline distT="0" distB="0" distL="0" distR="0" wp14:anchorId="7E8560ED" wp14:editId="5DE453AA">
          <wp:extent cx="1038225" cy="581025"/>
          <wp:effectExtent l="0" t="0" r="0" b="0"/>
          <wp:docPr id="1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90CA70" w14:textId="77777777" w:rsidR="009625D1" w:rsidRPr="007C4BC3" w:rsidRDefault="009625D1" w:rsidP="00970087">
    <w:pPr>
      <w:pStyle w:val="stbilgi1"/>
      <w:jc w:val="center"/>
      <w:rPr>
        <w:rFonts w:ascii="Aaux ProMedium" w:hAnsi="Aaux ProMedium"/>
        <w:sz w:val="24"/>
        <w:szCs w:val="26"/>
      </w:rPr>
    </w:pPr>
    <w:r w:rsidRPr="007C4BC3">
      <w:rPr>
        <w:rFonts w:ascii="Aaux ProMedium" w:hAnsi="Aaux ProMedium"/>
        <w:sz w:val="24"/>
        <w:szCs w:val="26"/>
      </w:rPr>
      <w:t>T.C.</w:t>
    </w:r>
  </w:p>
  <w:p w14:paraId="42B31EAD" w14:textId="77777777" w:rsidR="009625D1" w:rsidRPr="007C4BC3" w:rsidRDefault="00054B3B" w:rsidP="00970087">
    <w:pPr>
      <w:pStyle w:val="Balk1"/>
      <w:rPr>
        <w:rFonts w:ascii="Aaux ProMedium" w:hAnsi="Aaux ProMedium"/>
        <w:b w:val="0"/>
        <w:szCs w:val="26"/>
      </w:rPr>
    </w:pPr>
    <w:r>
      <w:rPr>
        <w:rFonts w:ascii="Aaux ProMedium" w:hAnsi="Aaux ProMedium"/>
        <w:b w:val="0"/>
        <w:szCs w:val="26"/>
      </w:rPr>
      <w:t xml:space="preserve">ULAŞTIRMA </w:t>
    </w:r>
    <w:r w:rsidR="00CA3EA1" w:rsidRPr="007C4BC3">
      <w:rPr>
        <w:rFonts w:ascii="Aaux ProMedium" w:hAnsi="Aaux ProMedium"/>
        <w:b w:val="0"/>
        <w:szCs w:val="26"/>
      </w:rPr>
      <w:t xml:space="preserve">VE </w:t>
    </w:r>
    <w:r>
      <w:rPr>
        <w:rFonts w:ascii="Aaux ProMedium" w:hAnsi="Aaux ProMedium"/>
        <w:b w:val="0"/>
        <w:szCs w:val="26"/>
      </w:rPr>
      <w:t>ALTYAPI</w:t>
    </w:r>
    <w:r w:rsidR="009625D1" w:rsidRPr="007C4BC3">
      <w:rPr>
        <w:rFonts w:ascii="Aaux ProMedium" w:hAnsi="Aaux ProMedium"/>
        <w:b w:val="0"/>
        <w:szCs w:val="26"/>
      </w:rPr>
      <w:t xml:space="preserve"> BAKANLIĞI</w:t>
    </w:r>
  </w:p>
  <w:p w14:paraId="6CACB394" w14:textId="77777777" w:rsidR="00B1795A" w:rsidRDefault="009625D1" w:rsidP="00970087">
    <w:pPr>
      <w:pStyle w:val="stbilgi1"/>
      <w:jc w:val="center"/>
      <w:rPr>
        <w:rFonts w:ascii="Aaux ProBlack" w:hAnsi="Aaux ProBlack"/>
        <w:sz w:val="24"/>
        <w:szCs w:val="26"/>
      </w:rPr>
    </w:pPr>
    <w:r w:rsidRPr="00151779">
      <w:rPr>
        <w:rFonts w:ascii="Aaux ProBlack" w:hAnsi="Aaux ProBlack"/>
        <w:sz w:val="24"/>
        <w:szCs w:val="26"/>
      </w:rPr>
      <w:t>Sivil Havacılık Genel Müdürlüğü</w:t>
    </w:r>
  </w:p>
  <w:p w14:paraId="387221B6" w14:textId="77777777" w:rsidR="004030CD" w:rsidRDefault="004030CD" w:rsidP="00970087">
    <w:pPr>
      <w:pStyle w:val="stbilgi1"/>
      <w:jc w:val="center"/>
      <w:rPr>
        <w:rFonts w:ascii="Aaux ProBlack" w:hAnsi="Aaux ProBlack"/>
        <w:sz w:val="24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4646E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26B2"/>
    <w:multiLevelType w:val="hybridMultilevel"/>
    <w:tmpl w:val="16D2DF6E"/>
    <w:lvl w:ilvl="0" w:tplc="3EF2199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7F4129"/>
    <w:multiLevelType w:val="hybridMultilevel"/>
    <w:tmpl w:val="682014D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9">
      <w:start w:val="1"/>
      <w:numFmt w:val="lowerLetter"/>
      <w:lvlText w:val="%3."/>
      <w:lvlJc w:val="left"/>
      <w:pPr>
        <w:tabs>
          <w:tab w:val="num" w:pos="3120"/>
        </w:tabs>
        <w:ind w:left="3120" w:hanging="114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F532A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0677EE"/>
    <w:multiLevelType w:val="singleLevel"/>
    <w:tmpl w:val="041F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2FF037B"/>
    <w:multiLevelType w:val="hybridMultilevel"/>
    <w:tmpl w:val="503A423E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264677"/>
    <w:multiLevelType w:val="singleLevel"/>
    <w:tmpl w:val="041F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39F7BD6"/>
    <w:multiLevelType w:val="hybridMultilevel"/>
    <w:tmpl w:val="1B8C4A50"/>
    <w:lvl w:ilvl="0" w:tplc="6A8ACB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71F2A8F"/>
    <w:multiLevelType w:val="hybridMultilevel"/>
    <w:tmpl w:val="4CCC839E"/>
    <w:lvl w:ilvl="0" w:tplc="FB3E40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C8792D"/>
    <w:multiLevelType w:val="hybridMultilevel"/>
    <w:tmpl w:val="195639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D2E91"/>
    <w:multiLevelType w:val="hybridMultilevel"/>
    <w:tmpl w:val="B388FEFC"/>
    <w:lvl w:ilvl="0" w:tplc="46827B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504A4"/>
    <w:multiLevelType w:val="hybridMultilevel"/>
    <w:tmpl w:val="DC100C9A"/>
    <w:lvl w:ilvl="0" w:tplc="8B0CEA1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284711"/>
    <w:multiLevelType w:val="hybridMultilevel"/>
    <w:tmpl w:val="3A7E72B2"/>
    <w:lvl w:ilvl="0" w:tplc="5FF229D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F124F"/>
    <w:multiLevelType w:val="hybridMultilevel"/>
    <w:tmpl w:val="48C621B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2E1F15"/>
    <w:multiLevelType w:val="hybridMultilevel"/>
    <w:tmpl w:val="05086790"/>
    <w:lvl w:ilvl="0" w:tplc="DD26945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81250"/>
    <w:multiLevelType w:val="hybridMultilevel"/>
    <w:tmpl w:val="2732FF8E"/>
    <w:lvl w:ilvl="0" w:tplc="EABE4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22B1D"/>
    <w:multiLevelType w:val="singleLevel"/>
    <w:tmpl w:val="684CB0FC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62540E0F"/>
    <w:multiLevelType w:val="hybridMultilevel"/>
    <w:tmpl w:val="ADE0F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A6022"/>
    <w:multiLevelType w:val="singleLevel"/>
    <w:tmpl w:val="041F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CB65BE4"/>
    <w:multiLevelType w:val="singleLevel"/>
    <w:tmpl w:val="96469C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FBF3352"/>
    <w:multiLevelType w:val="singleLevel"/>
    <w:tmpl w:val="01A0C7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1DD0B1A"/>
    <w:multiLevelType w:val="singleLevel"/>
    <w:tmpl w:val="01A0C7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52732BD"/>
    <w:multiLevelType w:val="hybridMultilevel"/>
    <w:tmpl w:val="C3F88AC0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3D6616"/>
    <w:multiLevelType w:val="hybridMultilevel"/>
    <w:tmpl w:val="988E1C02"/>
    <w:lvl w:ilvl="0" w:tplc="A2122AC2">
      <w:start w:val="54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D1A87"/>
    <w:multiLevelType w:val="hybridMultilevel"/>
    <w:tmpl w:val="5504DDA8"/>
    <w:lvl w:ilvl="0" w:tplc="5FF229D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79E2E44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41555"/>
    <w:multiLevelType w:val="singleLevel"/>
    <w:tmpl w:val="31726BCA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 w15:restartNumberingAfterBreak="0">
    <w:nsid w:val="7ABC56EB"/>
    <w:multiLevelType w:val="hybridMultilevel"/>
    <w:tmpl w:val="DAA20422"/>
    <w:lvl w:ilvl="0" w:tplc="789A2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7EF3"/>
    <w:multiLevelType w:val="hybridMultilevel"/>
    <w:tmpl w:val="E4DEB690"/>
    <w:lvl w:ilvl="0" w:tplc="F4B4374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7D021597"/>
    <w:multiLevelType w:val="hybridMultilevel"/>
    <w:tmpl w:val="503A423E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E85941"/>
    <w:multiLevelType w:val="hybridMultilevel"/>
    <w:tmpl w:val="88E4F9F0"/>
    <w:lvl w:ilvl="0" w:tplc="CD7EF92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18"/>
  </w:num>
  <w:num w:numId="5">
    <w:abstractNumId w:val="6"/>
  </w:num>
  <w:num w:numId="6">
    <w:abstractNumId w:val="25"/>
  </w:num>
  <w:num w:numId="7">
    <w:abstractNumId w:val="19"/>
  </w:num>
  <w:num w:numId="8">
    <w:abstractNumId w:val="20"/>
  </w:num>
  <w:num w:numId="9">
    <w:abstractNumId w:val="21"/>
  </w:num>
  <w:num w:numId="10">
    <w:abstractNumId w:val="27"/>
  </w:num>
  <w:num w:numId="11">
    <w:abstractNumId w:val="26"/>
  </w:num>
  <w:num w:numId="12">
    <w:abstractNumId w:val="15"/>
  </w:num>
  <w:num w:numId="13">
    <w:abstractNumId w:val="0"/>
  </w:num>
  <w:num w:numId="14">
    <w:abstractNumId w:val="28"/>
  </w:num>
  <w:num w:numId="15">
    <w:abstractNumId w:val="22"/>
  </w:num>
  <w:num w:numId="16">
    <w:abstractNumId w:val="5"/>
  </w:num>
  <w:num w:numId="17">
    <w:abstractNumId w:val="13"/>
  </w:num>
  <w:num w:numId="18">
    <w:abstractNumId w:val="2"/>
  </w:num>
  <w:num w:numId="19">
    <w:abstractNumId w:val="11"/>
  </w:num>
  <w:num w:numId="20">
    <w:abstractNumId w:val="9"/>
  </w:num>
  <w:num w:numId="21">
    <w:abstractNumId w:val="14"/>
  </w:num>
  <w:num w:numId="22">
    <w:abstractNumId w:val="12"/>
  </w:num>
  <w:num w:numId="23">
    <w:abstractNumId w:val="24"/>
  </w:num>
  <w:num w:numId="24">
    <w:abstractNumId w:val="23"/>
  </w:num>
  <w:num w:numId="25">
    <w:abstractNumId w:val="10"/>
  </w:num>
  <w:num w:numId="26">
    <w:abstractNumId w:val="8"/>
  </w:num>
  <w:num w:numId="27">
    <w:abstractNumId w:val="1"/>
  </w:num>
  <w:num w:numId="28">
    <w:abstractNumId w:val="7"/>
  </w:num>
  <w:num w:numId="29">
    <w:abstractNumId w:val="1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20"/>
    <w:rsid w:val="00004E19"/>
    <w:rsid w:val="00007997"/>
    <w:rsid w:val="00007A5C"/>
    <w:rsid w:val="000163CF"/>
    <w:rsid w:val="000205BF"/>
    <w:rsid w:val="00024AB4"/>
    <w:rsid w:val="00025B1B"/>
    <w:rsid w:val="00027A42"/>
    <w:rsid w:val="00030325"/>
    <w:rsid w:val="00032B2A"/>
    <w:rsid w:val="00032EE1"/>
    <w:rsid w:val="000332D7"/>
    <w:rsid w:val="00050585"/>
    <w:rsid w:val="00052B99"/>
    <w:rsid w:val="00054B3B"/>
    <w:rsid w:val="00057C40"/>
    <w:rsid w:val="00065FD0"/>
    <w:rsid w:val="000702BC"/>
    <w:rsid w:val="00070E2E"/>
    <w:rsid w:val="00076F18"/>
    <w:rsid w:val="000805C4"/>
    <w:rsid w:val="000824ED"/>
    <w:rsid w:val="00085A26"/>
    <w:rsid w:val="000A237D"/>
    <w:rsid w:val="000A2919"/>
    <w:rsid w:val="000A4530"/>
    <w:rsid w:val="000B462D"/>
    <w:rsid w:val="000D1D36"/>
    <w:rsid w:val="000D458C"/>
    <w:rsid w:val="000E064F"/>
    <w:rsid w:val="000E1576"/>
    <w:rsid w:val="000E6E1B"/>
    <w:rsid w:val="000F2B4B"/>
    <w:rsid w:val="00100FF8"/>
    <w:rsid w:val="001101D2"/>
    <w:rsid w:val="001138DE"/>
    <w:rsid w:val="00121270"/>
    <w:rsid w:val="00132BB5"/>
    <w:rsid w:val="00136D62"/>
    <w:rsid w:val="00140F38"/>
    <w:rsid w:val="00146F0E"/>
    <w:rsid w:val="001508BD"/>
    <w:rsid w:val="00151779"/>
    <w:rsid w:val="00153778"/>
    <w:rsid w:val="00160757"/>
    <w:rsid w:val="001703C5"/>
    <w:rsid w:val="00172FE4"/>
    <w:rsid w:val="00173B42"/>
    <w:rsid w:val="00174729"/>
    <w:rsid w:val="0017684D"/>
    <w:rsid w:val="00177FEB"/>
    <w:rsid w:val="0018356C"/>
    <w:rsid w:val="001A0803"/>
    <w:rsid w:val="001A1F30"/>
    <w:rsid w:val="001A5F2E"/>
    <w:rsid w:val="001B3878"/>
    <w:rsid w:val="001C14CD"/>
    <w:rsid w:val="001C2ACA"/>
    <w:rsid w:val="001C344E"/>
    <w:rsid w:val="001D6B62"/>
    <w:rsid w:val="001E23BD"/>
    <w:rsid w:val="001E23CE"/>
    <w:rsid w:val="001E6DB7"/>
    <w:rsid w:val="001E74A0"/>
    <w:rsid w:val="001F7AF3"/>
    <w:rsid w:val="00205647"/>
    <w:rsid w:val="002221B6"/>
    <w:rsid w:val="002248C3"/>
    <w:rsid w:val="0022721C"/>
    <w:rsid w:val="00227659"/>
    <w:rsid w:val="00232F41"/>
    <w:rsid w:val="0023626D"/>
    <w:rsid w:val="00236812"/>
    <w:rsid w:val="0024420A"/>
    <w:rsid w:val="002442B4"/>
    <w:rsid w:val="00245E10"/>
    <w:rsid w:val="00246C41"/>
    <w:rsid w:val="00256A8D"/>
    <w:rsid w:val="002604D4"/>
    <w:rsid w:val="00261A2E"/>
    <w:rsid w:val="00266F5E"/>
    <w:rsid w:val="002707B6"/>
    <w:rsid w:val="00273954"/>
    <w:rsid w:val="0027461A"/>
    <w:rsid w:val="00277C28"/>
    <w:rsid w:val="00282347"/>
    <w:rsid w:val="00285B56"/>
    <w:rsid w:val="002A038B"/>
    <w:rsid w:val="002A7C89"/>
    <w:rsid w:val="002B7372"/>
    <w:rsid w:val="002C5903"/>
    <w:rsid w:val="002D3690"/>
    <w:rsid w:val="003010A5"/>
    <w:rsid w:val="00301D97"/>
    <w:rsid w:val="003050A5"/>
    <w:rsid w:val="00306FC0"/>
    <w:rsid w:val="00314F5E"/>
    <w:rsid w:val="00325B37"/>
    <w:rsid w:val="00326069"/>
    <w:rsid w:val="00327B5E"/>
    <w:rsid w:val="00341107"/>
    <w:rsid w:val="0034451F"/>
    <w:rsid w:val="00344D28"/>
    <w:rsid w:val="00362923"/>
    <w:rsid w:val="00373A63"/>
    <w:rsid w:val="00373A8F"/>
    <w:rsid w:val="00374FE0"/>
    <w:rsid w:val="00387E76"/>
    <w:rsid w:val="00390B0F"/>
    <w:rsid w:val="00393AF6"/>
    <w:rsid w:val="0039402B"/>
    <w:rsid w:val="00395279"/>
    <w:rsid w:val="00395438"/>
    <w:rsid w:val="003B3497"/>
    <w:rsid w:val="003B3D86"/>
    <w:rsid w:val="003C07BB"/>
    <w:rsid w:val="003C4FFA"/>
    <w:rsid w:val="003C726E"/>
    <w:rsid w:val="003E7E0F"/>
    <w:rsid w:val="003F3160"/>
    <w:rsid w:val="00402A43"/>
    <w:rsid w:val="004030CD"/>
    <w:rsid w:val="00406D20"/>
    <w:rsid w:val="00435C1E"/>
    <w:rsid w:val="004447BF"/>
    <w:rsid w:val="00444AEB"/>
    <w:rsid w:val="00447F13"/>
    <w:rsid w:val="00453AED"/>
    <w:rsid w:val="00453C49"/>
    <w:rsid w:val="00456939"/>
    <w:rsid w:val="00456FC6"/>
    <w:rsid w:val="0046580B"/>
    <w:rsid w:val="004714C5"/>
    <w:rsid w:val="00471CB8"/>
    <w:rsid w:val="00477987"/>
    <w:rsid w:val="00482653"/>
    <w:rsid w:val="00485F04"/>
    <w:rsid w:val="004877E7"/>
    <w:rsid w:val="004933D0"/>
    <w:rsid w:val="004960D8"/>
    <w:rsid w:val="004A0666"/>
    <w:rsid w:val="004B2850"/>
    <w:rsid w:val="004B2AFD"/>
    <w:rsid w:val="004B671A"/>
    <w:rsid w:val="004C4D93"/>
    <w:rsid w:val="004C4FE2"/>
    <w:rsid w:val="004C5332"/>
    <w:rsid w:val="004C7A72"/>
    <w:rsid w:val="004E6DBC"/>
    <w:rsid w:val="004F5AC1"/>
    <w:rsid w:val="004F681E"/>
    <w:rsid w:val="00502E4F"/>
    <w:rsid w:val="00504A47"/>
    <w:rsid w:val="00505608"/>
    <w:rsid w:val="005062DA"/>
    <w:rsid w:val="005113E1"/>
    <w:rsid w:val="0052269E"/>
    <w:rsid w:val="00530157"/>
    <w:rsid w:val="0054197A"/>
    <w:rsid w:val="00547869"/>
    <w:rsid w:val="0055491D"/>
    <w:rsid w:val="00562291"/>
    <w:rsid w:val="00566448"/>
    <w:rsid w:val="00573D1A"/>
    <w:rsid w:val="005763FB"/>
    <w:rsid w:val="00580B2A"/>
    <w:rsid w:val="00586581"/>
    <w:rsid w:val="0059545E"/>
    <w:rsid w:val="00597778"/>
    <w:rsid w:val="005A01F5"/>
    <w:rsid w:val="005A142B"/>
    <w:rsid w:val="005A26CE"/>
    <w:rsid w:val="005A5140"/>
    <w:rsid w:val="005A5888"/>
    <w:rsid w:val="005A72C1"/>
    <w:rsid w:val="005B3048"/>
    <w:rsid w:val="005B7B73"/>
    <w:rsid w:val="005C3C21"/>
    <w:rsid w:val="005C64CB"/>
    <w:rsid w:val="005D40C1"/>
    <w:rsid w:val="005F6B22"/>
    <w:rsid w:val="0060035E"/>
    <w:rsid w:val="006039D0"/>
    <w:rsid w:val="00610270"/>
    <w:rsid w:val="00616CB3"/>
    <w:rsid w:val="00622F77"/>
    <w:rsid w:val="006236BB"/>
    <w:rsid w:val="00624E21"/>
    <w:rsid w:val="006378D7"/>
    <w:rsid w:val="00647904"/>
    <w:rsid w:val="0065126A"/>
    <w:rsid w:val="00652790"/>
    <w:rsid w:val="006625AE"/>
    <w:rsid w:val="00664414"/>
    <w:rsid w:val="00670852"/>
    <w:rsid w:val="0067659E"/>
    <w:rsid w:val="00692469"/>
    <w:rsid w:val="00695C06"/>
    <w:rsid w:val="006966B0"/>
    <w:rsid w:val="006A10D5"/>
    <w:rsid w:val="006A1651"/>
    <w:rsid w:val="006A2B4E"/>
    <w:rsid w:val="006A5B81"/>
    <w:rsid w:val="006B1984"/>
    <w:rsid w:val="006B7ECC"/>
    <w:rsid w:val="006D4211"/>
    <w:rsid w:val="006D6A58"/>
    <w:rsid w:val="006E6EA2"/>
    <w:rsid w:val="006F2B1A"/>
    <w:rsid w:val="006F356D"/>
    <w:rsid w:val="006F7C8D"/>
    <w:rsid w:val="00701077"/>
    <w:rsid w:val="007010C4"/>
    <w:rsid w:val="0072275F"/>
    <w:rsid w:val="00724B50"/>
    <w:rsid w:val="00735EE6"/>
    <w:rsid w:val="007428BC"/>
    <w:rsid w:val="00755886"/>
    <w:rsid w:val="007635D3"/>
    <w:rsid w:val="00767F30"/>
    <w:rsid w:val="00773079"/>
    <w:rsid w:val="00774C58"/>
    <w:rsid w:val="00781172"/>
    <w:rsid w:val="00781609"/>
    <w:rsid w:val="00793A20"/>
    <w:rsid w:val="007A5171"/>
    <w:rsid w:val="007A58F6"/>
    <w:rsid w:val="007B25F3"/>
    <w:rsid w:val="007B6A59"/>
    <w:rsid w:val="007C0BC0"/>
    <w:rsid w:val="007C159C"/>
    <w:rsid w:val="007C438C"/>
    <w:rsid w:val="007C4BC3"/>
    <w:rsid w:val="007C59B6"/>
    <w:rsid w:val="007D0AC7"/>
    <w:rsid w:val="007D0EB5"/>
    <w:rsid w:val="007E1A12"/>
    <w:rsid w:val="007E3589"/>
    <w:rsid w:val="007E47A6"/>
    <w:rsid w:val="007F2A04"/>
    <w:rsid w:val="007F7606"/>
    <w:rsid w:val="0080158F"/>
    <w:rsid w:val="00806502"/>
    <w:rsid w:val="00806AEF"/>
    <w:rsid w:val="00810389"/>
    <w:rsid w:val="008306D2"/>
    <w:rsid w:val="0083786A"/>
    <w:rsid w:val="0084704C"/>
    <w:rsid w:val="00847B98"/>
    <w:rsid w:val="00851CBD"/>
    <w:rsid w:val="0086654E"/>
    <w:rsid w:val="00867F1D"/>
    <w:rsid w:val="00870289"/>
    <w:rsid w:val="00877ECA"/>
    <w:rsid w:val="00887A60"/>
    <w:rsid w:val="00892D8C"/>
    <w:rsid w:val="008A5699"/>
    <w:rsid w:val="008A6C7A"/>
    <w:rsid w:val="008B41D8"/>
    <w:rsid w:val="008B4DA6"/>
    <w:rsid w:val="008B52B5"/>
    <w:rsid w:val="008B697D"/>
    <w:rsid w:val="008C2EB9"/>
    <w:rsid w:val="008C57DD"/>
    <w:rsid w:val="008D5D98"/>
    <w:rsid w:val="008E0AA3"/>
    <w:rsid w:val="008E2214"/>
    <w:rsid w:val="008E2247"/>
    <w:rsid w:val="008E3F1C"/>
    <w:rsid w:val="008E67E4"/>
    <w:rsid w:val="008E72C9"/>
    <w:rsid w:val="008F0041"/>
    <w:rsid w:val="008F559C"/>
    <w:rsid w:val="00900DE5"/>
    <w:rsid w:val="00902215"/>
    <w:rsid w:val="00903BA5"/>
    <w:rsid w:val="009200F5"/>
    <w:rsid w:val="00927321"/>
    <w:rsid w:val="00934671"/>
    <w:rsid w:val="00940E07"/>
    <w:rsid w:val="009434CB"/>
    <w:rsid w:val="009457B7"/>
    <w:rsid w:val="00952724"/>
    <w:rsid w:val="0095539E"/>
    <w:rsid w:val="00955631"/>
    <w:rsid w:val="009625D1"/>
    <w:rsid w:val="00970087"/>
    <w:rsid w:val="009849CD"/>
    <w:rsid w:val="0099360A"/>
    <w:rsid w:val="009A3DAB"/>
    <w:rsid w:val="009C7F38"/>
    <w:rsid w:val="00A154DE"/>
    <w:rsid w:val="00A219A9"/>
    <w:rsid w:val="00A2359E"/>
    <w:rsid w:val="00A27A9E"/>
    <w:rsid w:val="00A30091"/>
    <w:rsid w:val="00A31EB7"/>
    <w:rsid w:val="00A44382"/>
    <w:rsid w:val="00A53F92"/>
    <w:rsid w:val="00A5405E"/>
    <w:rsid w:val="00A547A6"/>
    <w:rsid w:val="00A60805"/>
    <w:rsid w:val="00A61598"/>
    <w:rsid w:val="00A61A3E"/>
    <w:rsid w:val="00A71617"/>
    <w:rsid w:val="00A7514B"/>
    <w:rsid w:val="00A81155"/>
    <w:rsid w:val="00A842DE"/>
    <w:rsid w:val="00A866DF"/>
    <w:rsid w:val="00A97B84"/>
    <w:rsid w:val="00AA3524"/>
    <w:rsid w:val="00AA5850"/>
    <w:rsid w:val="00AB54D2"/>
    <w:rsid w:val="00AB55EE"/>
    <w:rsid w:val="00AD144B"/>
    <w:rsid w:val="00AE1231"/>
    <w:rsid w:val="00AE19FB"/>
    <w:rsid w:val="00AE32A8"/>
    <w:rsid w:val="00AF15FD"/>
    <w:rsid w:val="00AF365F"/>
    <w:rsid w:val="00B0094A"/>
    <w:rsid w:val="00B106A8"/>
    <w:rsid w:val="00B10BF6"/>
    <w:rsid w:val="00B1220A"/>
    <w:rsid w:val="00B14F10"/>
    <w:rsid w:val="00B1795A"/>
    <w:rsid w:val="00B200A3"/>
    <w:rsid w:val="00B236FE"/>
    <w:rsid w:val="00B266C2"/>
    <w:rsid w:val="00B272F8"/>
    <w:rsid w:val="00B30A55"/>
    <w:rsid w:val="00B32D5A"/>
    <w:rsid w:val="00B332FB"/>
    <w:rsid w:val="00B335A7"/>
    <w:rsid w:val="00B346E8"/>
    <w:rsid w:val="00B37D95"/>
    <w:rsid w:val="00B428A3"/>
    <w:rsid w:val="00B4481B"/>
    <w:rsid w:val="00B5235E"/>
    <w:rsid w:val="00B52A9D"/>
    <w:rsid w:val="00B53ED5"/>
    <w:rsid w:val="00B70F35"/>
    <w:rsid w:val="00B74AE7"/>
    <w:rsid w:val="00B827FB"/>
    <w:rsid w:val="00B85A57"/>
    <w:rsid w:val="00B85EF2"/>
    <w:rsid w:val="00B91DD1"/>
    <w:rsid w:val="00BA095D"/>
    <w:rsid w:val="00BA7F0D"/>
    <w:rsid w:val="00BB2743"/>
    <w:rsid w:val="00BB60CE"/>
    <w:rsid w:val="00BC1B54"/>
    <w:rsid w:val="00BE4EF5"/>
    <w:rsid w:val="00BF2F9C"/>
    <w:rsid w:val="00BF4FB3"/>
    <w:rsid w:val="00BF6A71"/>
    <w:rsid w:val="00BF7BEF"/>
    <w:rsid w:val="00C047CA"/>
    <w:rsid w:val="00C0516A"/>
    <w:rsid w:val="00C1379B"/>
    <w:rsid w:val="00C17783"/>
    <w:rsid w:val="00C21A13"/>
    <w:rsid w:val="00C23218"/>
    <w:rsid w:val="00C23BAF"/>
    <w:rsid w:val="00C248F7"/>
    <w:rsid w:val="00C2636F"/>
    <w:rsid w:val="00C3327C"/>
    <w:rsid w:val="00C33710"/>
    <w:rsid w:val="00C40A0A"/>
    <w:rsid w:val="00C51A07"/>
    <w:rsid w:val="00C625E2"/>
    <w:rsid w:val="00C77878"/>
    <w:rsid w:val="00C802D1"/>
    <w:rsid w:val="00C93E6E"/>
    <w:rsid w:val="00C9454C"/>
    <w:rsid w:val="00C9545B"/>
    <w:rsid w:val="00CA2C95"/>
    <w:rsid w:val="00CA39FE"/>
    <w:rsid w:val="00CA3EA1"/>
    <w:rsid w:val="00CA4121"/>
    <w:rsid w:val="00CA5D44"/>
    <w:rsid w:val="00CA6B84"/>
    <w:rsid w:val="00CA74D5"/>
    <w:rsid w:val="00CB5965"/>
    <w:rsid w:val="00CC11B7"/>
    <w:rsid w:val="00CC2C42"/>
    <w:rsid w:val="00CD3C32"/>
    <w:rsid w:val="00CD4278"/>
    <w:rsid w:val="00CE2233"/>
    <w:rsid w:val="00CF3258"/>
    <w:rsid w:val="00CF46B1"/>
    <w:rsid w:val="00CF548D"/>
    <w:rsid w:val="00D06B42"/>
    <w:rsid w:val="00D07426"/>
    <w:rsid w:val="00D07597"/>
    <w:rsid w:val="00D134FF"/>
    <w:rsid w:val="00D15512"/>
    <w:rsid w:val="00D310E2"/>
    <w:rsid w:val="00D32BE9"/>
    <w:rsid w:val="00D467AD"/>
    <w:rsid w:val="00D51D5A"/>
    <w:rsid w:val="00D54356"/>
    <w:rsid w:val="00D55BAA"/>
    <w:rsid w:val="00D67CD0"/>
    <w:rsid w:val="00D72DDC"/>
    <w:rsid w:val="00D77667"/>
    <w:rsid w:val="00D80D8E"/>
    <w:rsid w:val="00D871BD"/>
    <w:rsid w:val="00D94899"/>
    <w:rsid w:val="00DA1964"/>
    <w:rsid w:val="00DA6375"/>
    <w:rsid w:val="00DB070D"/>
    <w:rsid w:val="00DB3157"/>
    <w:rsid w:val="00DB331B"/>
    <w:rsid w:val="00DB3FC1"/>
    <w:rsid w:val="00DB41C8"/>
    <w:rsid w:val="00DC0893"/>
    <w:rsid w:val="00DD57A2"/>
    <w:rsid w:val="00DE0DA6"/>
    <w:rsid w:val="00DE2116"/>
    <w:rsid w:val="00DF44F6"/>
    <w:rsid w:val="00DF4837"/>
    <w:rsid w:val="00DF59A8"/>
    <w:rsid w:val="00E057CD"/>
    <w:rsid w:val="00E077F0"/>
    <w:rsid w:val="00E108C9"/>
    <w:rsid w:val="00E23FEE"/>
    <w:rsid w:val="00E24B25"/>
    <w:rsid w:val="00E25154"/>
    <w:rsid w:val="00E32861"/>
    <w:rsid w:val="00E33486"/>
    <w:rsid w:val="00E4381A"/>
    <w:rsid w:val="00E46F11"/>
    <w:rsid w:val="00E54090"/>
    <w:rsid w:val="00E56B7D"/>
    <w:rsid w:val="00E62CDA"/>
    <w:rsid w:val="00E72FEB"/>
    <w:rsid w:val="00E80C3A"/>
    <w:rsid w:val="00E83F5A"/>
    <w:rsid w:val="00E92C84"/>
    <w:rsid w:val="00EA37DE"/>
    <w:rsid w:val="00EA6615"/>
    <w:rsid w:val="00EB21DE"/>
    <w:rsid w:val="00EB3BC2"/>
    <w:rsid w:val="00EB77D1"/>
    <w:rsid w:val="00EB7970"/>
    <w:rsid w:val="00ED51ED"/>
    <w:rsid w:val="00ED6BF4"/>
    <w:rsid w:val="00EE0CA0"/>
    <w:rsid w:val="00F01660"/>
    <w:rsid w:val="00F047E1"/>
    <w:rsid w:val="00F04B5E"/>
    <w:rsid w:val="00F064FE"/>
    <w:rsid w:val="00F20FCA"/>
    <w:rsid w:val="00F2499D"/>
    <w:rsid w:val="00F30215"/>
    <w:rsid w:val="00F30224"/>
    <w:rsid w:val="00F44AB3"/>
    <w:rsid w:val="00F46B9B"/>
    <w:rsid w:val="00F54B48"/>
    <w:rsid w:val="00F57E99"/>
    <w:rsid w:val="00F656CF"/>
    <w:rsid w:val="00F812A3"/>
    <w:rsid w:val="00F9087F"/>
    <w:rsid w:val="00F91643"/>
    <w:rsid w:val="00FA46B3"/>
    <w:rsid w:val="00FA5D89"/>
    <w:rsid w:val="00FB3468"/>
    <w:rsid w:val="00FB40FA"/>
    <w:rsid w:val="00FB62D1"/>
    <w:rsid w:val="00FB6D5A"/>
    <w:rsid w:val="00FB7797"/>
    <w:rsid w:val="00FC31A7"/>
    <w:rsid w:val="00FE62CA"/>
    <w:rsid w:val="00FF0896"/>
    <w:rsid w:val="00FF1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BE2E93"/>
  <w15:chartTrackingRefBased/>
  <w15:docId w15:val="{C2241273-C846-4E07-956E-16138314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FF8"/>
  </w:style>
  <w:style w:type="paragraph" w:styleId="Balk1">
    <w:name w:val="heading 1"/>
    <w:basedOn w:val="Normal"/>
    <w:next w:val="Normal"/>
    <w:qFormat/>
    <w:rsid w:val="00100FF8"/>
    <w:pPr>
      <w:keepNext/>
      <w:jc w:val="center"/>
      <w:outlineLvl w:val="0"/>
    </w:pPr>
    <w:rPr>
      <w:rFonts w:ascii="Arial" w:hAnsi="Arial"/>
      <w:b/>
      <w:sz w:val="24"/>
    </w:rPr>
  </w:style>
  <w:style w:type="paragraph" w:styleId="Balk2">
    <w:name w:val="heading 2"/>
    <w:basedOn w:val="Normal"/>
    <w:next w:val="Normal"/>
    <w:qFormat/>
    <w:rsid w:val="00100FF8"/>
    <w:pPr>
      <w:keepNext/>
      <w:jc w:val="center"/>
      <w:outlineLvl w:val="1"/>
    </w:pPr>
    <w:rPr>
      <w:rFonts w:ascii="Arial" w:hAnsi="Arial"/>
      <w:sz w:val="24"/>
    </w:rPr>
  </w:style>
  <w:style w:type="paragraph" w:styleId="Balk3">
    <w:name w:val="heading 3"/>
    <w:basedOn w:val="Normal"/>
    <w:next w:val="Normal"/>
    <w:qFormat/>
    <w:rsid w:val="00100FF8"/>
    <w:pPr>
      <w:keepNext/>
      <w:ind w:left="5040" w:firstLine="720"/>
      <w:jc w:val="center"/>
      <w:outlineLvl w:val="2"/>
    </w:pPr>
    <w:rPr>
      <w:rFonts w:ascii="Arial" w:hAnsi="Arial"/>
      <w:sz w:val="24"/>
    </w:rPr>
  </w:style>
  <w:style w:type="paragraph" w:styleId="Balk4">
    <w:name w:val="heading 4"/>
    <w:basedOn w:val="Normal"/>
    <w:next w:val="Normal"/>
    <w:qFormat/>
    <w:rsid w:val="00100FF8"/>
    <w:pPr>
      <w:keepNext/>
      <w:outlineLvl w:val="3"/>
    </w:pPr>
    <w:rPr>
      <w:sz w:val="24"/>
    </w:rPr>
  </w:style>
  <w:style w:type="paragraph" w:styleId="Balk5">
    <w:name w:val="heading 5"/>
    <w:basedOn w:val="Normal"/>
    <w:next w:val="Normal"/>
    <w:qFormat/>
    <w:rsid w:val="00100FF8"/>
    <w:pPr>
      <w:keepNext/>
      <w:tabs>
        <w:tab w:val="left" w:pos="8789"/>
      </w:tabs>
      <w:ind w:left="5040" w:firstLine="720"/>
      <w:jc w:val="center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rsid w:val="00100FF8"/>
    <w:pPr>
      <w:keepNext/>
      <w:jc w:val="center"/>
      <w:outlineLvl w:val="5"/>
    </w:pPr>
    <w:rPr>
      <w:rFonts w:ascii="Arial" w:hAnsi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rsid w:val="00100FF8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link w:val="AltbilgiChar"/>
    <w:uiPriority w:val="99"/>
    <w:rsid w:val="00100FF8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100FF8"/>
    <w:pPr>
      <w:jc w:val="both"/>
    </w:pPr>
    <w:rPr>
      <w:sz w:val="24"/>
      <w:lang w:val="x-none" w:eastAsia="x-none"/>
    </w:rPr>
  </w:style>
  <w:style w:type="paragraph" w:styleId="GvdeMetniGirintisi">
    <w:name w:val="Body Text Indent"/>
    <w:basedOn w:val="Normal"/>
    <w:rsid w:val="00100FF8"/>
    <w:pPr>
      <w:ind w:firstLine="720"/>
      <w:jc w:val="both"/>
    </w:pPr>
    <w:rPr>
      <w:sz w:val="24"/>
    </w:rPr>
  </w:style>
  <w:style w:type="paragraph" w:styleId="GvdeMetniGirintisi2">
    <w:name w:val="Body Text Indent 2"/>
    <w:basedOn w:val="Normal"/>
    <w:rsid w:val="00100FF8"/>
    <w:pPr>
      <w:ind w:firstLine="709"/>
      <w:jc w:val="both"/>
    </w:pPr>
    <w:rPr>
      <w:sz w:val="24"/>
    </w:rPr>
  </w:style>
  <w:style w:type="character" w:styleId="Kpr">
    <w:name w:val="Hyperlink"/>
    <w:rsid w:val="00100FF8"/>
    <w:rPr>
      <w:color w:val="0000FF"/>
      <w:u w:val="single"/>
    </w:rPr>
  </w:style>
  <w:style w:type="paragraph" w:customStyle="1" w:styleId="Yaratan">
    <w:name w:val="Yaratan"/>
    <w:rsid w:val="00100FF8"/>
  </w:style>
  <w:style w:type="paragraph" w:styleId="GvdeMetniGirintisi3">
    <w:name w:val="Body Text Indent 3"/>
    <w:basedOn w:val="Normal"/>
    <w:rsid w:val="00100FF8"/>
    <w:pPr>
      <w:tabs>
        <w:tab w:val="left" w:pos="5245"/>
      </w:tabs>
      <w:ind w:firstLine="709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rsid w:val="00100FF8"/>
    <w:rPr>
      <w:rFonts w:ascii="Arial" w:hAnsi="Arial"/>
      <w:sz w:val="22"/>
    </w:rPr>
  </w:style>
  <w:style w:type="character" w:customStyle="1" w:styleId="AltbilgiChar">
    <w:name w:val="Altbilgi Char"/>
    <w:link w:val="Altbilgi1"/>
    <w:uiPriority w:val="99"/>
    <w:rsid w:val="002A038B"/>
  </w:style>
  <w:style w:type="character" w:customStyle="1" w:styleId="stbilgiChar">
    <w:name w:val="Üstbilgi Char"/>
    <w:link w:val="stbilgi1"/>
    <w:rsid w:val="000E1576"/>
  </w:style>
  <w:style w:type="table" w:styleId="TabloKlavuzu">
    <w:name w:val="Table Grid"/>
    <w:basedOn w:val="NormalTablo"/>
    <w:rsid w:val="00F06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link w:val="GvdeMetni"/>
    <w:rsid w:val="007C438C"/>
    <w:rPr>
      <w:sz w:val="24"/>
    </w:rPr>
  </w:style>
  <w:style w:type="paragraph" w:customStyle="1" w:styleId="Default">
    <w:name w:val="Default"/>
    <w:rsid w:val="00A547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EA37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EA37D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A37DE"/>
    <w:pPr>
      <w:ind w:left="720"/>
      <w:contextualSpacing/>
    </w:pPr>
  </w:style>
  <w:style w:type="character" w:styleId="AklamaBavurusu">
    <w:name w:val="annotation reference"/>
    <w:rsid w:val="008C2EB9"/>
    <w:rPr>
      <w:sz w:val="16"/>
      <w:szCs w:val="16"/>
    </w:rPr>
  </w:style>
  <w:style w:type="paragraph" w:styleId="AklamaMetni">
    <w:name w:val="annotation text"/>
    <w:basedOn w:val="Normal"/>
    <w:link w:val="AklamaMetniChar"/>
    <w:rsid w:val="008C2EB9"/>
  </w:style>
  <w:style w:type="character" w:customStyle="1" w:styleId="AklamaMetniChar">
    <w:name w:val="Açıklama Metni Char"/>
    <w:basedOn w:val="VarsaylanParagrafYazTipi"/>
    <w:link w:val="AklamaMetni"/>
    <w:rsid w:val="008C2EB9"/>
  </w:style>
  <w:style w:type="paragraph" w:styleId="AklamaKonusu">
    <w:name w:val="annotation subject"/>
    <w:basedOn w:val="AklamaMetni"/>
    <w:next w:val="AklamaMetni"/>
    <w:link w:val="AklamaKonusuChar"/>
    <w:rsid w:val="008C2EB9"/>
    <w:rPr>
      <w:b/>
      <w:bCs/>
    </w:rPr>
  </w:style>
  <w:style w:type="character" w:customStyle="1" w:styleId="AklamaKonusuChar">
    <w:name w:val="Açıklama Konusu Char"/>
    <w:link w:val="AklamaKonusu"/>
    <w:rsid w:val="008C2EB9"/>
    <w:rPr>
      <w:b/>
      <w:bCs/>
    </w:rPr>
  </w:style>
  <w:style w:type="paragraph" w:styleId="DipnotMetni">
    <w:name w:val="footnote text"/>
    <w:basedOn w:val="Normal"/>
    <w:link w:val="DipnotMetniChar"/>
    <w:rsid w:val="00132BB5"/>
  </w:style>
  <w:style w:type="character" w:customStyle="1" w:styleId="DipnotMetniChar">
    <w:name w:val="Dipnot Metni Char"/>
    <w:basedOn w:val="VarsaylanParagrafYazTipi"/>
    <w:link w:val="DipnotMetni"/>
    <w:rsid w:val="00132BB5"/>
  </w:style>
  <w:style w:type="paragraph" w:styleId="stbilgi">
    <w:name w:val="header"/>
    <w:basedOn w:val="Normal"/>
    <w:link w:val="stbilgiChar1"/>
    <w:rsid w:val="005F6B22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rsid w:val="005F6B22"/>
  </w:style>
  <w:style w:type="paragraph" w:styleId="Altbilgi">
    <w:name w:val="footer"/>
    <w:basedOn w:val="Normal"/>
    <w:link w:val="AltbilgiChar1"/>
    <w:uiPriority w:val="99"/>
    <w:rsid w:val="005F6B22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5F6B22"/>
  </w:style>
  <w:style w:type="paragraph" w:styleId="Dzeltme">
    <w:name w:val="Revision"/>
    <w:hidden/>
    <w:uiPriority w:val="99"/>
    <w:semiHidden/>
    <w:rsid w:val="008E0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5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cildegisim@shgm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2012ver2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F99C-03A2-4DCE-8762-4E1549F5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2012ver2</Template>
  <TotalTime>0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ANTET</vt:lpstr>
    </vt:vector>
  </TitlesOfParts>
  <Company/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</dc:title>
  <dc:subject/>
  <dc:creator>İbrahim TUNÇ</dc:creator>
  <cp:keywords/>
  <cp:lastModifiedBy>Ertugrul Akoz</cp:lastModifiedBy>
  <cp:revision>2</cp:revision>
  <cp:lastPrinted>2015-07-28T10:12:00Z</cp:lastPrinted>
  <dcterms:created xsi:type="dcterms:W3CDTF">2025-01-28T12:48:00Z</dcterms:created>
  <dcterms:modified xsi:type="dcterms:W3CDTF">2025-01-28T12:48:00Z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id_classification_restricted=3c9990e0-a748-41de-9d8c-db8783fa5103</vt:lpwstr>
  </property>
  <property fmtid="{D5CDD505-2E9C-101B-9397-08002B2CF9AE}" pid="3" name="geodilabeluser">
    <vt:lpwstr>user=ertugrul.akoz</vt:lpwstr>
  </property>
  <property fmtid="{D5CDD505-2E9C-101B-9397-08002B2CF9AE}" pid="4" name="geodilabeltime">
    <vt:lpwstr>datetime=2025-01-28T12:46:32.968Z</vt:lpwstr>
  </property>
</Properties>
</file>